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DCE" w:rsidRPr="005D7580" w:rsidRDefault="00830C96" w:rsidP="00970DCE">
      <w:pPr>
        <w:rPr>
          <w:rFonts w:asciiTheme="majorEastAsia" w:eastAsiaTheme="majorEastAsia" w:hAnsiTheme="majorEastAsia"/>
        </w:rPr>
      </w:pPr>
      <w:r>
        <w:rPr>
          <w:rFonts w:asciiTheme="majorEastAsia" w:eastAsiaTheme="majorEastAsia" w:hAnsiTheme="majorEastAsia"/>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368" type="#_x0000_t176" style="position:absolute;left:0;text-align:left;margin-left:103.95pt;margin-top:11.8pt;width:326.25pt;height:36.75pt;z-index:251804672" fillcolor="#ff9" strokecolor="#396" strokeweight="1.5pt">
            <v:textbox style="mso-next-textbox:#_x0000_s12368">
              <w:txbxContent>
                <w:p w:rsidR="00C92C8F" w:rsidRPr="000C7560" w:rsidRDefault="00C92C8F" w:rsidP="00C92C8F">
                  <w:pPr>
                    <w:jc w:val="center"/>
                    <w:rPr>
                      <w:rFonts w:ascii="HG丸ｺﾞｼｯｸM-PRO" w:eastAsia="HG丸ｺﾞｼｯｸM-PRO" w:hAnsiTheme="majorEastAsia"/>
                      <w:b/>
                      <w:sz w:val="24"/>
                    </w:rPr>
                  </w:pPr>
                  <w:r>
                    <w:rPr>
                      <w:rFonts w:ascii="HG丸ｺﾞｼｯｸM-PRO" w:eastAsia="HG丸ｺﾞｼｯｸM-PRO" w:hAnsiTheme="majorEastAsia" w:hint="eastAsia"/>
                      <w:b/>
                      <w:sz w:val="24"/>
                    </w:rPr>
                    <w:t xml:space="preserve">水　土　里　情　報　</w:t>
                  </w:r>
                  <w:r w:rsidRPr="000C7560">
                    <w:rPr>
                      <w:rFonts w:ascii="HG丸ｺﾞｼｯｸM-PRO" w:eastAsia="HG丸ｺﾞｼｯｸM-PRO" w:hAnsiTheme="majorEastAsia" w:hint="eastAsia"/>
                      <w:b/>
                      <w:sz w:val="24"/>
                    </w:rPr>
                    <w:t>シ</w:t>
                  </w:r>
                  <w:r>
                    <w:rPr>
                      <w:rFonts w:ascii="HG丸ｺﾞｼｯｸM-PRO" w:eastAsia="HG丸ｺﾞｼｯｸM-PRO" w:hAnsiTheme="majorEastAsia" w:hint="eastAsia"/>
                      <w:b/>
                      <w:sz w:val="24"/>
                    </w:rPr>
                    <w:t xml:space="preserve">　</w:t>
                  </w:r>
                  <w:r w:rsidRPr="000C7560">
                    <w:rPr>
                      <w:rFonts w:ascii="HG丸ｺﾞｼｯｸM-PRO" w:eastAsia="HG丸ｺﾞｼｯｸM-PRO" w:hAnsiTheme="majorEastAsia" w:hint="eastAsia"/>
                      <w:b/>
                      <w:sz w:val="24"/>
                    </w:rPr>
                    <w:t>ス</w:t>
                  </w:r>
                  <w:r>
                    <w:rPr>
                      <w:rFonts w:ascii="HG丸ｺﾞｼｯｸM-PRO" w:eastAsia="HG丸ｺﾞｼｯｸM-PRO" w:hAnsiTheme="majorEastAsia" w:hint="eastAsia"/>
                      <w:b/>
                      <w:sz w:val="24"/>
                    </w:rPr>
                    <w:t xml:space="preserve">　</w:t>
                  </w:r>
                  <w:r w:rsidRPr="000C7560">
                    <w:rPr>
                      <w:rFonts w:ascii="HG丸ｺﾞｼｯｸM-PRO" w:eastAsia="HG丸ｺﾞｼｯｸM-PRO" w:hAnsiTheme="majorEastAsia" w:hint="eastAsia"/>
                      <w:b/>
                      <w:sz w:val="24"/>
                    </w:rPr>
                    <w:t>テ</w:t>
                  </w:r>
                  <w:r>
                    <w:rPr>
                      <w:rFonts w:ascii="HG丸ｺﾞｼｯｸM-PRO" w:eastAsia="HG丸ｺﾞｼｯｸM-PRO" w:hAnsiTheme="majorEastAsia" w:hint="eastAsia"/>
                      <w:b/>
                      <w:sz w:val="24"/>
                    </w:rPr>
                    <w:t xml:space="preserve">　</w:t>
                  </w:r>
                  <w:r w:rsidRPr="000C7560">
                    <w:rPr>
                      <w:rFonts w:ascii="HG丸ｺﾞｼｯｸM-PRO" w:eastAsia="HG丸ｺﾞｼｯｸM-PRO" w:hAnsiTheme="majorEastAsia" w:hint="eastAsia"/>
                      <w:b/>
                      <w:sz w:val="24"/>
                    </w:rPr>
                    <w:t>ム</w:t>
                  </w:r>
                  <w:r>
                    <w:rPr>
                      <w:rFonts w:ascii="HG丸ｺﾞｼｯｸM-PRO" w:eastAsia="HG丸ｺﾞｼｯｸM-PRO" w:hAnsiTheme="majorEastAsia" w:hint="eastAsia"/>
                      <w:b/>
                      <w:sz w:val="24"/>
                    </w:rPr>
                    <w:t xml:space="preserve">　</w:t>
                  </w:r>
                  <w:r w:rsidRPr="000C7560">
                    <w:rPr>
                      <w:rFonts w:ascii="HG丸ｺﾞｼｯｸM-PRO" w:eastAsia="HG丸ｺﾞｼｯｸM-PRO" w:hAnsiTheme="majorEastAsia" w:hint="eastAsia"/>
                      <w:b/>
                      <w:sz w:val="24"/>
                    </w:rPr>
                    <w:t>の</w:t>
                  </w:r>
                  <w:r>
                    <w:rPr>
                      <w:rFonts w:ascii="HG丸ｺﾞｼｯｸM-PRO" w:eastAsia="HG丸ｺﾞｼｯｸM-PRO" w:hAnsiTheme="majorEastAsia" w:hint="eastAsia"/>
                      <w:b/>
                      <w:sz w:val="24"/>
                    </w:rPr>
                    <w:t xml:space="preserve">　運　用</w:t>
                  </w:r>
                </w:p>
              </w:txbxContent>
            </v:textbox>
          </v:shape>
        </w:pict>
      </w:r>
    </w:p>
    <w:p w:rsidR="00970DCE" w:rsidRPr="005D7580" w:rsidRDefault="00970DCE" w:rsidP="00970DCE">
      <w:pPr>
        <w:rPr>
          <w:rFonts w:asciiTheme="majorEastAsia" w:eastAsiaTheme="majorEastAsia" w:hAnsiTheme="majorEastAsia"/>
        </w:rPr>
      </w:pPr>
    </w:p>
    <w:p w:rsidR="00866CED" w:rsidRPr="005D7580" w:rsidRDefault="00866CED" w:rsidP="00C92C8F">
      <w:pPr>
        <w:rPr>
          <w:rFonts w:asciiTheme="majorEastAsia" w:eastAsiaTheme="majorEastAsia" w:hAnsiTheme="majorEastAsia"/>
          <w:b/>
          <w:bCs/>
          <w:sz w:val="24"/>
        </w:rPr>
      </w:pPr>
    </w:p>
    <w:p w:rsidR="00866CED" w:rsidRPr="005D7580" w:rsidRDefault="00866CED" w:rsidP="00866CED">
      <w:pPr>
        <w:rPr>
          <w:rFonts w:asciiTheme="majorEastAsia" w:eastAsiaTheme="majorEastAsia" w:hAnsiTheme="majorEastAsia"/>
        </w:rPr>
      </w:pPr>
      <w:r w:rsidRPr="005D7580">
        <w:rPr>
          <w:rFonts w:asciiTheme="majorEastAsia" w:eastAsiaTheme="majorEastAsia" w:hAnsiTheme="majorEastAsia" w:hint="eastAsia"/>
        </w:rPr>
        <w:t xml:space="preserve">　　　　　　　　　</w:t>
      </w:r>
      <w:r w:rsidR="006D6242" w:rsidRPr="005D7580">
        <w:rPr>
          <w:rFonts w:asciiTheme="majorEastAsia" w:eastAsiaTheme="majorEastAsia" w:hAnsiTheme="majorEastAsia" w:hint="eastAsia"/>
        </w:rPr>
        <w:t>長崎県水土里情報連絡協議会で、水土里情報システムの運用</w:t>
      </w:r>
      <w:r w:rsidR="00971F74" w:rsidRPr="005D7580">
        <w:rPr>
          <w:rFonts w:asciiTheme="majorEastAsia" w:eastAsiaTheme="majorEastAsia" w:hAnsiTheme="majorEastAsia" w:hint="eastAsia"/>
        </w:rPr>
        <w:t>・管理を行って</w:t>
      </w:r>
      <w:r w:rsidR="006D6242" w:rsidRPr="005D7580">
        <w:rPr>
          <w:rFonts w:asciiTheme="majorEastAsia" w:eastAsiaTheme="majorEastAsia" w:hAnsiTheme="majorEastAsia" w:hint="eastAsia"/>
        </w:rPr>
        <w:t>います。</w:t>
      </w:r>
    </w:p>
    <w:p w:rsidR="00866CED" w:rsidRPr="005D7580" w:rsidRDefault="00830C96" w:rsidP="00866CED">
      <w:pPr>
        <w:rPr>
          <w:rFonts w:asciiTheme="majorEastAsia" w:eastAsiaTheme="majorEastAsia" w:hAnsiTheme="majorEastAsia"/>
        </w:rPr>
      </w:pPr>
      <w:r w:rsidRPr="00830C96">
        <w:rPr>
          <w:rFonts w:asciiTheme="majorEastAsia" w:eastAsiaTheme="majorEastAsia" w:hAnsiTheme="majorEastAsia"/>
          <w:noProof/>
          <w:sz w:val="20"/>
        </w:rPr>
        <w:pict>
          <v:group id="_x0000_s2008" editas="canvas" style="position:absolute;left:0;text-align:left;margin-left:75.9pt;margin-top:5.55pt;width:399.55pt;height:348.9pt;z-index:251697152" coordorigin="1807,1890" coordsize="7991,69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9" type="#_x0000_t75" style="position:absolute;left:1807;top:1890;width:7991;height:6978" o:preferrelative="f">
              <v:fill o:detectmouseclick="t"/>
              <v:path o:extrusionok="t" o:connecttype="none"/>
              <o:lock v:ext="edit" text="t"/>
            </v:shape>
            <v:oval id="_x0000_s2010" style="position:absolute;left:1807;top:1890;width:7991;height:6978;v-text-anchor:middle" fillcolor="#ffe1ff" strokecolor="#f9c" strokeweight="1pt">
              <v:textbox inset="2.5mm,1.3mm,2.5mm,1.3mm"/>
            </v:oval>
            <v:oval id="_x0000_s2011" style="position:absolute;left:7885;top:3283;width:1096;height:600;v-text-anchor:middle" fillcolor="#ff9" strokecolor="gray" strokeweight=".25pt">
              <v:textbox style="mso-next-textbox:#_x0000_s2011" inset="0,0,0,0">
                <w:txbxContent>
                  <w:p w:rsidR="009D0726" w:rsidRPr="000A0CEF" w:rsidRDefault="009D0726"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12"/>
                        <w:szCs w:val="12"/>
                        <w:lang w:val="ja-JP"/>
                      </w:rPr>
                    </w:pPr>
                    <w:r w:rsidRPr="000A0CEF">
                      <w:rPr>
                        <w:rFonts w:ascii="HG丸ｺﾞｼｯｸM-PRO" w:eastAsia="HG丸ｺﾞｼｯｸM-PRO" w:hAnsi="Times New Roman" w:cs="HG丸ｺﾞｼｯｸM-PRO" w:hint="eastAsia"/>
                        <w:color w:val="000000"/>
                        <w:sz w:val="12"/>
                        <w:szCs w:val="12"/>
                        <w:lang w:val="ja-JP"/>
                      </w:rPr>
                      <w:t>農業会議</w:t>
                    </w:r>
                  </w:p>
                  <w:p w:rsidR="009D0726" w:rsidRPr="000A0CEF" w:rsidRDefault="009D0726"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4"/>
                        <w:szCs w:val="4"/>
                        <w:lang w:val="ja-JP"/>
                      </w:rPr>
                    </w:pPr>
                    <w:r w:rsidRPr="000A0CEF">
                      <w:rPr>
                        <w:rFonts w:ascii="HG丸ｺﾞｼｯｸM-PRO" w:eastAsia="HG丸ｺﾞｼｯｸM-PRO" w:hAnsi="Times New Roman" w:cs="HG丸ｺﾞｼｯｸM-PRO" w:hint="eastAsia"/>
                        <w:color w:val="000000"/>
                        <w:sz w:val="12"/>
                        <w:szCs w:val="12"/>
                        <w:lang w:val="ja-JP"/>
                      </w:rPr>
                      <w:t>農業委員会</w:t>
                    </w:r>
                  </w:p>
                </w:txbxContent>
              </v:textbox>
            </v:oval>
            <v:shape id="_x0000_s2012" type="#_x0000_t176" style="position:absolute;left:3877;top:2124;width:3873;height:511;v-text-anchor:middle" fillcolor="fuchsia" strokecolor="gray" strokeweight=".25pt">
              <v:textbox style="mso-next-textbox:#_x0000_s2012" inset="2.19mm,1.46mm,2.19mm,1.46mm">
                <w:txbxContent>
                  <w:p w:rsidR="009D0726" w:rsidRPr="00566E1E" w:rsidRDefault="009D0726" w:rsidP="0086229F">
                    <w:pPr>
                      <w:autoSpaceDE w:val="0"/>
                      <w:autoSpaceDN w:val="0"/>
                      <w:adjustRightInd w:val="0"/>
                      <w:snapToGrid w:val="0"/>
                      <w:spacing w:line="240" w:lineRule="atLeast"/>
                      <w:jc w:val="center"/>
                      <w:rPr>
                        <w:rFonts w:ascii="Times New Roman" w:eastAsia="HG丸ｺﾞｼｯｸM-PRO" w:hAnsi="Times New Roman" w:cs="HG丸ｺﾞｼｯｸM-PRO"/>
                        <w:b/>
                        <w:bCs/>
                        <w:color w:val="000000"/>
                        <w:sz w:val="20"/>
                        <w:szCs w:val="16"/>
                        <w:lang w:val="ja-JP"/>
                      </w:rPr>
                    </w:pPr>
                    <w:r w:rsidRPr="00566E1E">
                      <w:rPr>
                        <w:rFonts w:ascii="Times New Roman" w:eastAsia="HG丸ｺﾞｼｯｸM-PRO" w:hAnsi="Times New Roman" w:cs="HG丸ｺﾞｼｯｸM-PRO" w:hint="eastAsia"/>
                        <w:b/>
                        <w:bCs/>
                        <w:color w:val="000000"/>
                        <w:sz w:val="20"/>
                        <w:szCs w:val="16"/>
                        <w:lang w:val="ja-JP"/>
                      </w:rPr>
                      <w:t>長崎県水土里情報連絡協議会</w:t>
                    </w:r>
                  </w:p>
                </w:txbxContent>
              </v:textbox>
            </v:shape>
            <v:oval id="_x0000_s2013" style="position:absolute;left:3475;top:3274;width:4620;height:4230;v-text-anchor:middle" fillcolor="#d5ffd5" strokecolor="#396" strokeweight=".25pt">
              <v:textbox inset="2.5mm,1.3mm,2.5mm,1.3mm"/>
            </v:oval>
            <v:shapetype id="_x0000_t202" coordsize="21600,21600" o:spt="202" path="m,l,21600r21600,l21600,xe">
              <v:stroke joinstyle="miter"/>
              <v:path gradientshapeok="t" o:connecttype="rect"/>
            </v:shapetype>
            <v:shape id="_x0000_s2014" type="#_x0000_t202" style="position:absolute;left:4705;top:5769;width:229;height:754;v-text-anchor:middle" fillcolor="#ff9" strokecolor="gray">
              <v:textbox style="layout-flow:vertical-ideographic;mso-next-textbox:#_x0000_s2014" inset="0,0,0,0">
                <w:txbxContent>
                  <w:p w:rsidR="009D0726" w:rsidRPr="000A0CEF" w:rsidRDefault="009D0726" w:rsidP="00B173F1">
                    <w:pPr>
                      <w:autoSpaceDE w:val="0"/>
                      <w:autoSpaceDN w:val="0"/>
                      <w:adjustRightInd w:val="0"/>
                      <w:spacing w:line="240" w:lineRule="atLeast"/>
                      <w:jc w:val="center"/>
                      <w:rPr>
                        <w:rFonts w:eastAsia="HG丸ｺﾞｼｯｸM-PRO" w:cs="HG丸ｺﾞｼｯｸM-PRO"/>
                        <w:color w:val="3333CC"/>
                        <w:sz w:val="12"/>
                        <w:szCs w:val="12"/>
                        <w:lang w:val="ja-JP"/>
                      </w:rPr>
                    </w:pPr>
                    <w:r w:rsidRPr="000A0CEF">
                      <w:rPr>
                        <w:rFonts w:eastAsia="HG丸ｺﾞｼｯｸM-PRO" w:cs="HG丸ｺﾞｼｯｸM-PRO" w:hint="eastAsia"/>
                        <w:color w:val="3333CC"/>
                        <w:sz w:val="12"/>
                        <w:szCs w:val="12"/>
                        <w:lang w:val="ja-JP"/>
                      </w:rPr>
                      <w:t>基礎的情報</w:t>
                    </w:r>
                  </w:p>
                </w:txbxContent>
              </v:textbox>
            </v:shape>
            <v:shape id="_x0000_s2015" type="#_x0000_t202" style="position:absolute;left:4700;top:3840;width:238;height:1733;v-text-anchor:middle" fillcolor="#fcf" strokecolor="gray">
              <v:textbox style="layout-flow:vertical-ideographic;mso-next-textbox:#_x0000_s2015" inset="0,0,0,0">
                <w:txbxContent>
                  <w:p w:rsidR="009D0726" w:rsidRPr="000A0CEF" w:rsidRDefault="009D0726" w:rsidP="00B173F1">
                    <w:pPr>
                      <w:autoSpaceDE w:val="0"/>
                      <w:autoSpaceDN w:val="0"/>
                      <w:adjustRightInd w:val="0"/>
                      <w:spacing w:line="240" w:lineRule="atLeast"/>
                      <w:jc w:val="center"/>
                      <w:rPr>
                        <w:rFonts w:eastAsia="HG丸ｺﾞｼｯｸM-PRO" w:cs="HG丸ｺﾞｼｯｸM-PRO"/>
                        <w:color w:val="3333CC"/>
                        <w:sz w:val="12"/>
                        <w:szCs w:val="12"/>
                        <w:lang w:val="ja-JP"/>
                      </w:rPr>
                    </w:pPr>
                    <w:r w:rsidRPr="000A0CEF">
                      <w:rPr>
                        <w:rFonts w:eastAsia="HG丸ｺﾞｼｯｸM-PRO" w:cs="HG丸ｺﾞｼｯｸM-PRO" w:hint="eastAsia"/>
                        <w:color w:val="3333CC"/>
                        <w:sz w:val="12"/>
                        <w:szCs w:val="12"/>
                        <w:lang w:val="ja-JP"/>
                      </w:rPr>
                      <w:t>利</w:t>
                    </w:r>
                    <w:r w:rsidR="00E36FA0">
                      <w:rPr>
                        <w:rFonts w:eastAsia="HG丸ｺﾞｼｯｸM-PRO" w:cs="HG丸ｺﾞｼｯｸM-PRO" w:hint="eastAsia"/>
                        <w:color w:val="3333CC"/>
                        <w:sz w:val="12"/>
                        <w:szCs w:val="12"/>
                        <w:lang w:val="ja-JP"/>
                      </w:rPr>
                      <w:t xml:space="preserve">　</w:t>
                    </w:r>
                    <w:r w:rsidRPr="000A0CEF">
                      <w:rPr>
                        <w:rFonts w:eastAsia="HG丸ｺﾞｼｯｸM-PRO" w:cs="HG丸ｺﾞｼｯｸM-PRO" w:hint="eastAsia"/>
                        <w:color w:val="3333CC"/>
                        <w:sz w:val="12"/>
                        <w:szCs w:val="12"/>
                        <w:lang w:val="ja-JP"/>
                      </w:rPr>
                      <w:t>活</w:t>
                    </w:r>
                    <w:r w:rsidR="00E36FA0">
                      <w:rPr>
                        <w:rFonts w:eastAsia="HG丸ｺﾞｼｯｸM-PRO" w:cs="HG丸ｺﾞｼｯｸM-PRO" w:hint="eastAsia"/>
                        <w:color w:val="3333CC"/>
                        <w:sz w:val="12"/>
                        <w:szCs w:val="12"/>
                        <w:lang w:val="ja-JP"/>
                      </w:rPr>
                      <w:t xml:space="preserve">　</w:t>
                    </w:r>
                    <w:r w:rsidRPr="000A0CEF">
                      <w:rPr>
                        <w:rFonts w:eastAsia="HG丸ｺﾞｼｯｸM-PRO" w:cs="HG丸ｺﾞｼｯｸM-PRO" w:hint="eastAsia"/>
                        <w:color w:val="3333CC"/>
                        <w:sz w:val="12"/>
                        <w:szCs w:val="12"/>
                        <w:lang w:val="ja-JP"/>
                      </w:rPr>
                      <w:t>用</w:t>
                    </w:r>
                    <w:r w:rsidR="00E36FA0">
                      <w:rPr>
                        <w:rFonts w:eastAsia="HG丸ｺﾞｼｯｸM-PRO" w:cs="HG丸ｺﾞｼｯｸM-PRO" w:hint="eastAsia"/>
                        <w:color w:val="3333CC"/>
                        <w:sz w:val="12"/>
                        <w:szCs w:val="12"/>
                        <w:lang w:val="ja-JP"/>
                      </w:rPr>
                      <w:t xml:space="preserve">　</w:t>
                    </w:r>
                    <w:r w:rsidRPr="000A0CEF">
                      <w:rPr>
                        <w:rFonts w:eastAsia="HG丸ｺﾞｼｯｸM-PRO" w:cs="HG丸ｺﾞｼｯｸM-PRO" w:hint="eastAsia"/>
                        <w:color w:val="3333CC"/>
                        <w:sz w:val="12"/>
                        <w:szCs w:val="12"/>
                        <w:lang w:val="ja-JP"/>
                      </w:rPr>
                      <w:t>情</w:t>
                    </w:r>
                    <w:r w:rsidR="00E36FA0">
                      <w:rPr>
                        <w:rFonts w:eastAsia="HG丸ｺﾞｼｯｸM-PRO" w:cs="HG丸ｺﾞｼｯｸM-PRO" w:hint="eastAsia"/>
                        <w:color w:val="3333CC"/>
                        <w:sz w:val="12"/>
                        <w:szCs w:val="12"/>
                        <w:lang w:val="ja-JP"/>
                      </w:rPr>
                      <w:t xml:space="preserve">　</w:t>
                    </w:r>
                    <w:r w:rsidRPr="000A0CEF">
                      <w:rPr>
                        <w:rFonts w:eastAsia="HG丸ｺﾞｼｯｸM-PRO" w:cs="HG丸ｺﾞｼｯｸM-PRO" w:hint="eastAsia"/>
                        <w:color w:val="3333CC"/>
                        <w:sz w:val="12"/>
                        <w:szCs w:val="12"/>
                        <w:lang w:val="ja-JP"/>
                      </w:rPr>
                      <w:t>報</w:t>
                    </w:r>
                  </w:p>
                </w:txbxContent>
              </v:textbox>
            </v:shape>
            <v:rect id="_x0000_s2016" style="position:absolute;left:4565;top:5717;width:2479;height:862;v-text-anchor:middle" filled="f" fillcolor="#0c9" strokecolor="lime" strokeweight="1.25pt">
              <v:stroke dashstyle="longDashDot"/>
            </v:rect>
            <v:rect id="_x0000_s2017" style="position:absolute;left:4567;top:3728;width:2487;height:1941;v-text-anchor:middle" filled="f" fillcolor="#0c9" strokecolor="#f9c" strokeweight="1.25pt">
              <v:stroke dashstyle="longDashDot"/>
            </v:rect>
            <v:oval id="_x0000_s2018" style="position:absolute;left:2847;top:3250;width:1096;height:600;v-text-anchor:middle" fillcolor="#ff9" strokecolor="gray" strokeweight=".25pt">
              <v:textbox style="mso-next-textbox:#_x0000_s2018" inset="0,0,0,0">
                <w:txbxContent>
                  <w:p w:rsidR="009D0726" w:rsidRPr="000A0CEF" w:rsidRDefault="009D0726"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12"/>
                        <w:szCs w:val="12"/>
                        <w:lang w:val="ja-JP"/>
                      </w:rPr>
                    </w:pPr>
                    <w:r w:rsidRPr="000A0CEF">
                      <w:rPr>
                        <w:rFonts w:ascii="HG丸ｺﾞｼｯｸM-PRO" w:eastAsia="HG丸ｺﾞｼｯｸM-PRO" w:hAnsi="Times New Roman" w:cs="HG丸ｺﾞｼｯｸM-PRO" w:hint="eastAsia"/>
                        <w:color w:val="000000"/>
                        <w:sz w:val="12"/>
                        <w:szCs w:val="12"/>
                        <w:lang w:val="ja-JP"/>
                      </w:rPr>
                      <w:t>県</w:t>
                    </w:r>
                  </w:p>
                  <w:p w:rsidR="009D0726" w:rsidRPr="000A0CEF" w:rsidRDefault="009D0726"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4"/>
                        <w:szCs w:val="4"/>
                        <w:lang w:val="ja-JP"/>
                      </w:rPr>
                    </w:pPr>
                    <w:r w:rsidRPr="000A0CEF">
                      <w:rPr>
                        <w:rFonts w:ascii="HG丸ｺﾞｼｯｸM-PRO" w:eastAsia="HG丸ｺﾞｼｯｸM-PRO" w:hAnsi="Times New Roman" w:cs="HG丸ｺﾞｼｯｸM-PRO" w:hint="eastAsia"/>
                        <w:color w:val="000000"/>
                        <w:sz w:val="12"/>
                        <w:szCs w:val="12"/>
                        <w:lang w:val="ja-JP"/>
                      </w:rPr>
                      <w:t>関係各課</w:t>
                    </w:r>
                  </w:p>
                </w:txbxContent>
              </v:textbox>
            </v:oval>
            <v:oval id="_x0000_s2019" style="position:absolute;left:2368;top:6297;width:1096;height:600;v-text-anchor:middle" fillcolor="#ff9" strokecolor="gray" strokeweight=".25pt">
              <v:textbox style="mso-next-textbox:#_x0000_s2019" inset="0,0,0,0">
                <w:txbxContent>
                  <w:p w:rsidR="009D0726" w:rsidRPr="000A0CEF" w:rsidRDefault="009D0726"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12"/>
                        <w:szCs w:val="12"/>
                        <w:lang w:val="ja-JP"/>
                      </w:rPr>
                    </w:pPr>
                    <w:r w:rsidRPr="000A0CEF">
                      <w:rPr>
                        <w:rFonts w:ascii="HG丸ｺﾞｼｯｸM-PRO" w:eastAsia="HG丸ｺﾞｼｯｸM-PRO" w:hAnsi="Times New Roman" w:cs="HG丸ｺﾞｼｯｸM-PRO" w:hint="eastAsia"/>
                        <w:color w:val="000000"/>
                        <w:sz w:val="12"/>
                        <w:szCs w:val="12"/>
                        <w:lang w:val="ja-JP"/>
                      </w:rPr>
                      <w:t>市　町</w:t>
                    </w:r>
                  </w:p>
                  <w:p w:rsidR="009D0726" w:rsidRPr="000A0CEF" w:rsidRDefault="009D0726"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4"/>
                        <w:szCs w:val="4"/>
                        <w:lang w:val="ja-JP"/>
                      </w:rPr>
                    </w:pPr>
                    <w:r w:rsidRPr="000A0CEF">
                      <w:rPr>
                        <w:rFonts w:ascii="HG丸ｺﾞｼｯｸM-PRO" w:eastAsia="HG丸ｺﾞｼｯｸM-PRO" w:hAnsi="Times New Roman" w:cs="HG丸ｺﾞｼｯｸM-PRO" w:hint="eastAsia"/>
                        <w:color w:val="000000"/>
                        <w:sz w:val="12"/>
                        <w:szCs w:val="12"/>
                        <w:lang w:val="ja-JP"/>
                      </w:rPr>
                      <w:t>関係各課</w:t>
                    </w:r>
                  </w:p>
                </w:txbxContent>
              </v:textbox>
            </v:oval>
            <v:oval id="_x0000_s2020" style="position:absolute;left:5267;top:7844;width:1096;height:601;v-text-anchor:middle" fillcolor="#ff9" strokecolor="gray" strokeweight=".25pt">
              <v:textbox style="mso-next-textbox:#_x0000_s2020" inset="0,0,0,0">
                <w:txbxContent>
                  <w:p w:rsidR="009D0726" w:rsidRPr="000A0CEF" w:rsidRDefault="009D0726"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12"/>
                        <w:szCs w:val="12"/>
                        <w:lang w:val="ja-JP"/>
                      </w:rPr>
                    </w:pPr>
                    <w:r w:rsidRPr="000A0CEF">
                      <w:rPr>
                        <w:rFonts w:ascii="HG丸ｺﾞｼｯｸM-PRO" w:eastAsia="HG丸ｺﾞｼｯｸM-PRO" w:hAnsi="Times New Roman" w:cs="HG丸ｺﾞｼｯｸM-PRO" w:hint="eastAsia"/>
                        <w:color w:val="000000"/>
                        <w:sz w:val="12"/>
                        <w:szCs w:val="12"/>
                        <w:lang w:val="ja-JP"/>
                      </w:rPr>
                      <w:t>土地改良区</w:t>
                    </w:r>
                  </w:p>
                </w:txbxContent>
              </v:textbox>
            </v:oval>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21" type="#_x0000_t98" style="position:absolute;left:4605;top:6631;width:2510;height:458;v-text-anchor:middle" fillcolor="lime" strokecolor="gray" strokeweight=".25pt">
              <v:textbox style="mso-next-textbox:#_x0000_s2021" inset="2.19mm,1.46mm,2.19mm,1.46mm">
                <w:txbxContent>
                  <w:p w:rsidR="009D0726" w:rsidRPr="000A0CEF" w:rsidRDefault="009D0726" w:rsidP="0086229F">
                    <w:pPr>
                      <w:autoSpaceDE w:val="0"/>
                      <w:autoSpaceDN w:val="0"/>
                      <w:adjustRightInd w:val="0"/>
                      <w:snapToGrid w:val="0"/>
                      <w:spacing w:line="240" w:lineRule="atLeast"/>
                      <w:jc w:val="center"/>
                      <w:rPr>
                        <w:rFonts w:ascii="Times New Roman" w:eastAsia="HG丸ｺﾞｼｯｸM-PRO" w:hAnsi="Times New Roman" w:cs="HG丸ｺﾞｼｯｸM-PRO"/>
                        <w:b/>
                        <w:bCs/>
                        <w:color w:val="000000"/>
                        <w:sz w:val="17"/>
                        <w:szCs w:val="16"/>
                        <w:lang w:val="ja-JP"/>
                      </w:rPr>
                    </w:pPr>
                    <w:r w:rsidRPr="000A0CEF">
                      <w:rPr>
                        <w:rFonts w:ascii="Times New Roman" w:eastAsia="HG丸ｺﾞｼｯｸM-PRO" w:hAnsi="Times New Roman" w:cs="HG丸ｺﾞｼｯｸM-PRO" w:hint="eastAsia"/>
                        <w:b/>
                        <w:bCs/>
                        <w:color w:val="000000"/>
                        <w:sz w:val="17"/>
                        <w:szCs w:val="16"/>
                        <w:lang w:val="ja-JP"/>
                      </w:rPr>
                      <w:t>水土里ネット長崎</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22" type="#_x0000_t68" style="position:absolute;left:5654;top:5487;width:480;height:216" fillcolor="#cff" strokecolor="gray"/>
            <v:group id="_x0000_s12311" style="position:absolute;left:5074;top:3855;width:1809;height:1632" coordorigin="5074,4260" coordsize="1629,1227">
              <v:shape id="_x0000_s2023" type="#_x0000_t176" style="position:absolute;left:5074;top:4587;width:1629;height:321;v-text-anchor:middle" fillcolor="#fcf" strokecolor="gray">
                <v:textbox style="mso-next-textbox:#_x0000_s2023" inset="0,0,0,0">
                  <w:txbxContent>
                    <w:p w:rsidR="009D0726" w:rsidRPr="000A0CEF" w:rsidRDefault="009D0726" w:rsidP="000912EC">
                      <w:pPr>
                        <w:autoSpaceDE w:val="0"/>
                        <w:autoSpaceDN w:val="0"/>
                        <w:adjustRightInd w:val="0"/>
                        <w:snapToGrid w:val="0"/>
                        <w:spacing w:line="240" w:lineRule="atLeast"/>
                        <w:jc w:val="center"/>
                        <w:rPr>
                          <w:rFonts w:ascii="HG丸ｺﾞｼｯｸM-PRO" w:eastAsia="HG丸ｺﾞｼｯｸM-PRO" w:hAnsi="Arial" w:cs="HG丸ｺﾞｼｯｸM-PRO"/>
                          <w:color w:val="000000"/>
                          <w:sz w:val="10"/>
                          <w:szCs w:val="14"/>
                          <w:lang w:val="ja-JP"/>
                        </w:rPr>
                      </w:pPr>
                      <w:r w:rsidRPr="000A0CEF">
                        <w:rPr>
                          <w:rFonts w:ascii="HG丸ｺﾞｼｯｸM-PRO" w:eastAsia="HG丸ｺﾞｼｯｸM-PRO" w:cs="HG丸ｺﾞｼｯｸM-PRO" w:hint="eastAsia"/>
                          <w:color w:val="000000"/>
                          <w:spacing w:val="24"/>
                          <w:kern w:val="0"/>
                          <w:sz w:val="10"/>
                          <w:szCs w:val="14"/>
                          <w:fitText w:val="1586" w:id="-205787135"/>
                          <w:lang w:val="ja-JP"/>
                        </w:rPr>
                        <w:t>農業用水関連詳細情報</w:t>
                      </w:r>
                      <w:r w:rsidRPr="000A0CEF">
                        <w:rPr>
                          <w:rFonts w:ascii="HG丸ｺﾞｼｯｸM-PRO" w:eastAsia="HG丸ｺﾞｼｯｸM-PRO" w:cs="HG丸ｺﾞｼｯｸM-PRO" w:hint="eastAsia"/>
                          <w:color w:val="000000"/>
                          <w:spacing w:val="3"/>
                          <w:kern w:val="0"/>
                          <w:sz w:val="10"/>
                          <w:szCs w:val="14"/>
                          <w:fitText w:val="1586" w:id="-205787135"/>
                          <w:lang w:val="ja-JP"/>
                        </w:rPr>
                        <w:t>等</w:t>
                      </w:r>
                    </w:p>
                  </w:txbxContent>
                </v:textbox>
              </v:shape>
              <v:shape id="_x0000_s2024" type="#_x0000_t176" style="position:absolute;left:5074;top:4260;width:1629;height:327;v-text-anchor:middle" fillcolor="#fdf" strokecolor="gray">
                <v:textbox style="mso-next-textbox:#_x0000_s2024" inset="0,0,0,0">
                  <w:txbxContent>
                    <w:p w:rsidR="009D0726" w:rsidRPr="000A0CEF" w:rsidRDefault="009D0726" w:rsidP="000912EC">
                      <w:pPr>
                        <w:autoSpaceDE w:val="0"/>
                        <w:autoSpaceDN w:val="0"/>
                        <w:adjustRightInd w:val="0"/>
                        <w:snapToGrid w:val="0"/>
                        <w:spacing w:line="240" w:lineRule="atLeast"/>
                        <w:jc w:val="center"/>
                        <w:rPr>
                          <w:rFonts w:ascii="HG丸ｺﾞｼｯｸM-PRO" w:eastAsia="HG丸ｺﾞｼｯｸM-PRO" w:hAnsi="Arial" w:cs="HG丸ｺﾞｼｯｸM-PRO"/>
                          <w:color w:val="000000"/>
                          <w:sz w:val="10"/>
                          <w:szCs w:val="14"/>
                          <w:lang w:val="ja-JP"/>
                        </w:rPr>
                      </w:pPr>
                      <w:r w:rsidRPr="000F2978">
                        <w:rPr>
                          <w:rFonts w:ascii="HG丸ｺﾞｼｯｸM-PRO" w:eastAsia="HG丸ｺﾞｼｯｸM-PRO" w:cs="HG丸ｺﾞｼｯｸM-PRO" w:hint="eastAsia"/>
                          <w:color w:val="000000"/>
                          <w:spacing w:val="43"/>
                          <w:kern w:val="0"/>
                          <w:sz w:val="10"/>
                          <w:szCs w:val="14"/>
                          <w:fitText w:val="1586" w:id="-205787136"/>
                          <w:lang w:val="ja-JP"/>
                        </w:rPr>
                        <w:t>農地関連詳細情報</w:t>
                      </w:r>
                      <w:r w:rsidRPr="000F2978">
                        <w:rPr>
                          <w:rFonts w:ascii="HG丸ｺﾞｼｯｸM-PRO" w:eastAsia="HG丸ｺﾞｼｯｸM-PRO" w:cs="HG丸ｺﾞｼｯｸM-PRO" w:hint="eastAsia"/>
                          <w:color w:val="000000"/>
                          <w:kern w:val="0"/>
                          <w:sz w:val="10"/>
                          <w:szCs w:val="14"/>
                          <w:fitText w:val="1586" w:id="-205787136"/>
                          <w:lang w:val="ja-JP"/>
                        </w:rPr>
                        <w:t>等</w:t>
                      </w:r>
                    </w:p>
                  </w:txbxContent>
                </v:textbox>
              </v:shape>
              <v:shape id="_x0000_s2025" type="#_x0000_t176" style="position:absolute;left:5074;top:4908;width:1629;height:270;v-text-anchor:middle" fillcolor="#f9f" strokecolor="gray">
                <v:textbox style="mso-next-textbox:#_x0000_s2025" inset="0,0,0,0">
                  <w:txbxContent>
                    <w:p w:rsidR="009D0726" w:rsidRPr="000A0CEF" w:rsidRDefault="009D0726" w:rsidP="000912EC">
                      <w:pPr>
                        <w:snapToGrid w:val="0"/>
                        <w:spacing w:line="240" w:lineRule="atLeast"/>
                        <w:jc w:val="center"/>
                        <w:rPr>
                          <w:sz w:val="15"/>
                          <w:szCs w:val="10"/>
                        </w:rPr>
                      </w:pPr>
                      <w:r w:rsidRPr="000A0CEF">
                        <w:rPr>
                          <w:rFonts w:ascii="HG丸ｺﾞｼｯｸM-PRO" w:eastAsia="HG丸ｺﾞｼｯｸM-PRO" w:hint="eastAsia"/>
                          <w:spacing w:val="43"/>
                          <w:kern w:val="0"/>
                          <w:sz w:val="10"/>
                          <w:szCs w:val="14"/>
                          <w:fitText w:val="1586" w:id="-205787134"/>
                        </w:rPr>
                        <w:t>所有・耕作者情報</w:t>
                      </w:r>
                      <w:r w:rsidRPr="000A0CEF">
                        <w:rPr>
                          <w:rFonts w:ascii="HG丸ｺﾞｼｯｸM-PRO" w:eastAsia="HG丸ｺﾞｼｯｸM-PRO" w:hint="eastAsia"/>
                          <w:kern w:val="0"/>
                          <w:sz w:val="10"/>
                          <w:szCs w:val="14"/>
                          <w:fitText w:val="1586" w:id="-205787134"/>
                        </w:rPr>
                        <w:t>等</w:t>
                      </w:r>
                    </w:p>
                  </w:txbxContent>
                </v:textbox>
              </v:shape>
              <v:shape id="_x0000_s2026" type="#_x0000_t176" style="position:absolute;left:5074;top:5178;width:1629;height:309;v-text-anchor:middle" fillcolor="#f6f" strokecolor="gray">
                <v:textbox style="mso-next-textbox:#_x0000_s2026" inset="0,0,0,0">
                  <w:txbxContent>
                    <w:p w:rsidR="009D0726" w:rsidRPr="000A0CEF" w:rsidRDefault="009D0726" w:rsidP="000912EC">
                      <w:pPr>
                        <w:snapToGrid w:val="0"/>
                        <w:spacing w:line="240" w:lineRule="atLeast"/>
                        <w:jc w:val="center"/>
                        <w:rPr>
                          <w:rFonts w:ascii="HG丸ｺﾞｼｯｸM-PRO" w:eastAsia="HG丸ｺﾞｼｯｸM-PRO"/>
                          <w:sz w:val="15"/>
                          <w:szCs w:val="10"/>
                        </w:rPr>
                      </w:pPr>
                      <w:r w:rsidRPr="000A0CEF">
                        <w:rPr>
                          <w:rFonts w:ascii="HG丸ｺﾞｼｯｸM-PRO" w:eastAsia="HG丸ｺﾞｼｯｸM-PRO" w:hint="eastAsia"/>
                          <w:sz w:val="10"/>
                          <w:szCs w:val="14"/>
                        </w:rPr>
                        <w:t>作</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付</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作</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物</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営</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農</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履</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歴</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情</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報</w:t>
                      </w:r>
                      <w:r w:rsidR="000C680B">
                        <w:rPr>
                          <w:rFonts w:ascii="HG丸ｺﾞｼｯｸM-PRO" w:eastAsia="HG丸ｺﾞｼｯｸM-PRO" w:hint="eastAsia"/>
                          <w:sz w:val="10"/>
                          <w:szCs w:val="14"/>
                        </w:rPr>
                        <w:t xml:space="preserve"> </w:t>
                      </w:r>
                      <w:r w:rsidRPr="000A0CEF">
                        <w:rPr>
                          <w:rFonts w:ascii="HG丸ｺﾞｼｯｸM-PRO" w:eastAsia="HG丸ｺﾞｼｯｸM-PRO" w:hint="eastAsia"/>
                          <w:sz w:val="10"/>
                          <w:szCs w:val="14"/>
                        </w:rPr>
                        <w:t>等</w:t>
                      </w:r>
                    </w:p>
                  </w:txbxContent>
                </v:textbox>
              </v:shape>
            </v:group>
            <v:group id="_x0000_s12312" style="position:absolute;left:5074;top:5717;width:1779;height:818" coordorigin="5074,5717" coordsize="1629,818">
              <v:shape id="_x0000_s2027" type="#_x0000_t176" style="position:absolute;left:5074;top:6009;width:1629;height:272;v-text-anchor:middle" fillcolor="#cf6" strokecolor="gray">
                <v:textbox style="mso-next-textbox:#_x0000_s2027" inset="0,0,0,0">
                  <w:txbxContent>
                    <w:p w:rsidR="009D0726" w:rsidRPr="000A0CEF" w:rsidRDefault="009D0726" w:rsidP="000912EC">
                      <w:pPr>
                        <w:autoSpaceDE w:val="0"/>
                        <w:autoSpaceDN w:val="0"/>
                        <w:adjustRightInd w:val="0"/>
                        <w:snapToGrid w:val="0"/>
                        <w:spacing w:line="240" w:lineRule="atLeast"/>
                        <w:jc w:val="center"/>
                        <w:rPr>
                          <w:rFonts w:ascii="HG丸ｺﾞｼｯｸM-PRO" w:eastAsia="HG丸ｺﾞｼｯｸM-PRO" w:hAnsi="Arial" w:cs="HG丸ｺﾞｼｯｸM-PRO"/>
                          <w:color w:val="000000"/>
                          <w:sz w:val="12"/>
                          <w:szCs w:val="12"/>
                          <w:lang w:val="ja-JP"/>
                        </w:rPr>
                      </w:pPr>
                      <w:r w:rsidRPr="000A0CEF">
                        <w:rPr>
                          <w:rFonts w:ascii="HG丸ｺﾞｼｯｸM-PRO" w:eastAsia="HG丸ｺﾞｼｯｸM-PRO" w:cs="HG丸ｺﾞｼｯｸM-PRO" w:hint="eastAsia"/>
                          <w:color w:val="000000"/>
                          <w:sz w:val="12"/>
                          <w:szCs w:val="12"/>
                          <w:lang w:val="ja-JP"/>
                        </w:rPr>
                        <w:t>農 業 用 施 設 等</w:t>
                      </w:r>
                    </w:p>
                  </w:txbxContent>
                </v:textbox>
              </v:shape>
              <v:shape id="_x0000_s2028" type="#_x0000_t176" style="position:absolute;left:5074;top:5717;width:1629;height:314;v-text-anchor:middle" fillcolor="#cf9" strokecolor="gray">
                <v:textbox style="mso-next-textbox:#_x0000_s2028" inset="0,0,0,0">
                  <w:txbxContent>
                    <w:p w:rsidR="009D0726" w:rsidRPr="000A0CEF" w:rsidRDefault="009D0726" w:rsidP="000912EC">
                      <w:pPr>
                        <w:autoSpaceDE w:val="0"/>
                        <w:autoSpaceDN w:val="0"/>
                        <w:adjustRightInd w:val="0"/>
                        <w:snapToGrid w:val="0"/>
                        <w:spacing w:line="240" w:lineRule="atLeast"/>
                        <w:jc w:val="center"/>
                        <w:rPr>
                          <w:rFonts w:ascii="HG丸ｺﾞｼｯｸM-PRO" w:eastAsia="HG丸ｺﾞｼｯｸM-PRO" w:hAnsi="Arial" w:cs="HG丸ｺﾞｼｯｸM-PRO"/>
                          <w:color w:val="000000"/>
                          <w:sz w:val="12"/>
                          <w:szCs w:val="12"/>
                          <w:lang w:val="ja-JP"/>
                        </w:rPr>
                      </w:pPr>
                      <w:r w:rsidRPr="000A0CEF">
                        <w:rPr>
                          <w:rFonts w:ascii="HG丸ｺﾞｼｯｸM-PRO" w:eastAsia="HG丸ｺﾞｼｯｸM-PRO" w:cs="HG丸ｺﾞｼｯｸM-PRO" w:hint="eastAsia"/>
                          <w:color w:val="000000"/>
                          <w:sz w:val="12"/>
                          <w:szCs w:val="12"/>
                          <w:lang w:val="ja-JP"/>
                        </w:rPr>
                        <w:t>農　地　筆　図（ 地　籍 ）</w:t>
                      </w:r>
                    </w:p>
                  </w:txbxContent>
                </v:textbox>
              </v:shape>
              <v:shape id="_x0000_s2029" type="#_x0000_t176" style="position:absolute;left:5074;top:6281;width:1629;height:254;v-text-anchor:middle" fillcolor="#cf3" strokecolor="gray">
                <v:textbox style="mso-next-textbox:#_x0000_s2029" inset="0,0,0,0">
                  <w:txbxContent>
                    <w:p w:rsidR="009D0726" w:rsidRPr="000A0CEF" w:rsidRDefault="009D0726" w:rsidP="000912EC">
                      <w:pPr>
                        <w:autoSpaceDE w:val="0"/>
                        <w:autoSpaceDN w:val="0"/>
                        <w:adjustRightInd w:val="0"/>
                        <w:snapToGrid w:val="0"/>
                        <w:spacing w:line="240" w:lineRule="atLeast"/>
                        <w:jc w:val="center"/>
                        <w:rPr>
                          <w:rFonts w:ascii="HG丸ｺﾞｼｯｸM-PRO" w:eastAsia="HG丸ｺﾞｼｯｸM-PRO" w:cs="HG丸ｺﾞｼｯｸM-PRO"/>
                          <w:color w:val="000000"/>
                          <w:sz w:val="12"/>
                          <w:szCs w:val="12"/>
                          <w:lang w:val="ja-JP"/>
                        </w:rPr>
                      </w:pPr>
                      <w:r w:rsidRPr="000A0CEF">
                        <w:rPr>
                          <w:rFonts w:ascii="HG丸ｺﾞｼｯｸM-PRO" w:eastAsia="HG丸ｺﾞｼｯｸM-PRO" w:cs="HG丸ｺﾞｼｯｸM-PRO" w:hint="eastAsia"/>
                          <w:color w:val="000000"/>
                          <w:sz w:val="12"/>
                          <w:szCs w:val="12"/>
                          <w:lang w:val="ja-JP"/>
                        </w:rPr>
                        <w:t>オ ル ソ 画 像・地 形 図 等</w:t>
                      </w:r>
                    </w:p>
                  </w:txbxContent>
                </v:textbox>
              </v:shape>
            </v:group>
            <v:oval id="_x0000_s2030" style="position:absolute;left:7966;top:6830;width:1097;height:600;v-text-anchor:middle" fillcolor="#ff9" strokecolor="gray" strokeweight=".25pt">
              <v:textbox style="mso-next-textbox:#_x0000_s2030" inset="0,0,0,0">
                <w:txbxContent>
                  <w:p w:rsidR="009D0726" w:rsidRPr="002C7CFD" w:rsidRDefault="009D0726"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12"/>
                        <w:szCs w:val="12"/>
                        <w:lang w:val="ja-JP"/>
                      </w:rPr>
                    </w:pPr>
                    <w:r w:rsidRPr="002C7CFD">
                      <w:rPr>
                        <w:rFonts w:ascii="HG丸ｺﾞｼｯｸM-PRO" w:eastAsia="HG丸ｺﾞｼｯｸM-PRO" w:hAnsi="Times New Roman" w:cs="HG丸ｺﾞｼｯｸM-PRO" w:hint="eastAsia"/>
                        <w:color w:val="000000"/>
                        <w:sz w:val="12"/>
                        <w:szCs w:val="12"/>
                        <w:lang w:val="ja-JP"/>
                      </w:rPr>
                      <w:t>農業共済</w:t>
                    </w:r>
                  </w:p>
                  <w:p w:rsidR="009D0726" w:rsidRPr="002C7CFD" w:rsidRDefault="009D0726"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12"/>
                        <w:szCs w:val="12"/>
                        <w:lang w:val="ja-JP"/>
                      </w:rPr>
                    </w:pPr>
                    <w:r w:rsidRPr="002C7CFD">
                      <w:rPr>
                        <w:rFonts w:ascii="HG丸ｺﾞｼｯｸM-PRO" w:eastAsia="HG丸ｺﾞｼｯｸM-PRO" w:hAnsi="Times New Roman" w:cs="HG丸ｺﾞｼｯｸM-PRO" w:hint="eastAsia"/>
                        <w:color w:val="000000"/>
                        <w:sz w:val="12"/>
                        <w:szCs w:val="12"/>
                        <w:lang w:val="ja-JP"/>
                      </w:rPr>
                      <w:t>組合連合会</w:t>
                    </w:r>
                  </w:p>
                </w:txbxContent>
              </v:textbox>
            </v:oval>
            <v:oval id="_x0000_s2044" style="position:absolute;left:5042;top:2833;width:1429;height:381;v-text-anchor:middle" filled="f" fillcolor="#e5b8b7 [1301]" strokecolor="#00c" strokeweight="1pt">
              <v:textbox style="mso-next-textbox:#_x0000_s2044" inset="0,0,0,0">
                <w:txbxContent>
                  <w:p w:rsidR="009D0726" w:rsidRPr="000A0CEF" w:rsidRDefault="009D0726" w:rsidP="00555557">
                    <w:pPr>
                      <w:autoSpaceDE w:val="0"/>
                      <w:autoSpaceDN w:val="0"/>
                      <w:adjustRightInd w:val="0"/>
                      <w:spacing w:line="240" w:lineRule="atLeast"/>
                      <w:jc w:val="center"/>
                      <w:rPr>
                        <w:rFonts w:ascii="HG丸ｺﾞｼｯｸM-PRO" w:eastAsia="HG丸ｺﾞｼｯｸM-PRO" w:hAnsi="Times New Roman" w:cs="HG丸ｺﾞｼｯｸM-PRO"/>
                        <w:b/>
                        <w:color w:val="C00000"/>
                        <w:sz w:val="4"/>
                        <w:szCs w:val="4"/>
                        <w:lang w:val="ja-JP"/>
                      </w:rPr>
                    </w:pPr>
                    <w:r w:rsidRPr="000A0CEF">
                      <w:rPr>
                        <w:rFonts w:ascii="HG丸ｺﾞｼｯｸM-PRO" w:eastAsia="HG丸ｺﾞｼｯｸM-PRO" w:hAnsi="Times New Roman" w:cs="HG丸ｺﾞｼｯｸM-PRO" w:hint="eastAsia"/>
                        <w:b/>
                        <w:color w:val="C00000"/>
                        <w:sz w:val="12"/>
                        <w:szCs w:val="12"/>
                        <w:lang w:val="ja-JP"/>
                      </w:rPr>
                      <w:t>インターネット</w:t>
                    </w: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290" type="#_x0000_t69" style="position:absolute;left:5472;top:7260;width:693;height:371;rotation:270" fillcolor="#ccc0d9 [1303]" strokecolor="#5f497a [2407]" strokeweight="1.5pt">
              <v:textbox inset="5.85pt,.7pt,5.85pt,.7pt"/>
            </v:shape>
            <v:shape id="_x0000_s12291" type="#_x0000_t69" style="position:absolute;left:3427;top:6009;width:693;height:371;rotation:-1661789fd" fillcolor="#ccc0d9 [1303]" strokecolor="#5f497a [2407]" strokeweight="1.5pt">
              <v:textbox inset="5.85pt,.7pt,5.85pt,.7pt"/>
            </v:shape>
            <v:shape id="_x0000_s12296" type="#_x0000_t69" style="position:absolute;left:7273;top:3883;width:693;height:371;rotation:20805276fd" fillcolor="#ccc0d9 [1303]" strokecolor="#5f497a [2407]" strokeweight="1.5pt">
              <v:textbox inset="5.85pt,.7pt,5.85pt,.7pt"/>
            </v:shape>
            <v:shape id="_x0000_s12297" type="#_x0000_t69" style="position:absolute;left:7335;top:6404;width:693;height:371;rotation:2356312fd" fillcolor="#ccc0d9 [1303]" strokecolor="#5f497a [2407]" strokeweight="1.5pt">
              <v:textbox inset="5.85pt,.7pt,5.85pt,.7pt"/>
            </v:shape>
            <v:shape id="_x0000_s2045" type="#_x0000_t69" style="position:absolute;left:3729;top:3889;width:692;height:371;rotation:45" fillcolor="#ccc0d9 [1303]" strokecolor="#5f497a [2407]" strokeweight="1.5pt">
              <v:textbox inset="5.85pt,.7pt,5.85pt,.7pt"/>
            </v:shape>
            <v:shape id="_x0000_s12298" type="#_x0000_t176" style="position:absolute;left:7898;top:4162;width:1789;height:259;v-text-anchor:middle" filled="f" fillcolor="#b6dde8 [1304]" stroked="f" strokecolor="#0070c0" strokeweight="1pt">
              <v:textbox style="mso-next-textbox:#_x0000_s12298;mso-fit-shape-to-text:t" inset="0,0,0,0">
                <w:txbxContent>
                  <w:p w:rsidR="009D0726" w:rsidRPr="008B5B46" w:rsidRDefault="009D0726" w:rsidP="008B5B46">
                    <w:pPr>
                      <w:autoSpaceDE w:val="0"/>
                      <w:autoSpaceDN w:val="0"/>
                      <w:adjustRightInd w:val="0"/>
                      <w:snapToGrid w:val="0"/>
                      <w:spacing w:line="240" w:lineRule="atLeast"/>
                      <w:rPr>
                        <w:rFonts w:ascii="HG丸ｺﾞｼｯｸM-PRO" w:eastAsia="HG丸ｺﾞｼｯｸM-PRO" w:cs="HG丸ｺﾞｼｯｸM-PRO"/>
                        <w:b/>
                        <w:color w:val="FF0000"/>
                        <w:sz w:val="12"/>
                        <w:szCs w:val="17"/>
                        <w:lang w:val="ja-JP"/>
                      </w:rPr>
                    </w:pPr>
                    <w:r w:rsidRPr="000A0CEF">
                      <w:rPr>
                        <w:rFonts w:ascii="HG丸ｺﾞｼｯｸM-PRO" w:eastAsia="HG丸ｺﾞｼｯｸM-PRO" w:cs="HG丸ｺﾞｼｯｸM-PRO" w:hint="eastAsia"/>
                        <w:b/>
                        <w:color w:val="FF0000"/>
                        <w:sz w:val="12"/>
                        <w:szCs w:val="17"/>
                        <w:lang w:val="ja-JP"/>
                      </w:rPr>
                      <w:t>※水土里情報システムサーバーへ</w:t>
                    </w:r>
                  </w:p>
                </w:txbxContent>
              </v:textbox>
            </v:shape>
            <v:shape id="_x0000_s12300" type="#_x0000_t176" style="position:absolute;left:6093;top:7434;width:1807;height:259;v-text-anchor:middle" filled="f" fillcolor="#b6dde8 [1304]" stroked="f" strokecolor="#0070c0" strokeweight="1pt">
              <v:textbox style="mso-next-textbox:#_x0000_s12300;mso-fit-shape-to-text:t" inset="0,0,0,0">
                <w:txbxContent>
                  <w:p w:rsidR="009D0726" w:rsidRPr="000A0CEF" w:rsidRDefault="009D0726" w:rsidP="000F2978">
                    <w:pPr>
                      <w:autoSpaceDE w:val="0"/>
                      <w:autoSpaceDN w:val="0"/>
                      <w:adjustRightInd w:val="0"/>
                      <w:snapToGrid w:val="0"/>
                      <w:spacing w:line="240" w:lineRule="atLeast"/>
                      <w:rPr>
                        <w:rFonts w:ascii="HG丸ｺﾞｼｯｸM-PRO" w:eastAsia="HG丸ｺﾞｼｯｸM-PRO" w:hAnsi="Arial" w:cs="HG丸ｺﾞｼｯｸM-PRO"/>
                        <w:b/>
                        <w:color w:val="FF0000"/>
                        <w:sz w:val="12"/>
                        <w:szCs w:val="17"/>
                        <w:lang w:val="ja-JP"/>
                      </w:rPr>
                    </w:pPr>
                    <w:r w:rsidRPr="000A0CEF">
                      <w:rPr>
                        <w:rFonts w:ascii="HG丸ｺﾞｼｯｸM-PRO" w:eastAsia="HG丸ｺﾞｼｯｸM-PRO" w:cs="HG丸ｺﾞｼｯｸM-PRO" w:hint="eastAsia"/>
                        <w:b/>
                        <w:color w:val="FF0000"/>
                        <w:sz w:val="12"/>
                        <w:szCs w:val="17"/>
                        <w:lang w:val="ja-JP"/>
                      </w:rPr>
                      <w:t>※水土里情報システムサーバーへ</w:t>
                    </w:r>
                  </w:p>
                </w:txbxContent>
              </v:textbox>
            </v:shape>
            <v:shape id="_x0000_s12301" type="#_x0000_t176" style="position:absolute;left:1891;top:5710;width:1802;height:259;v-text-anchor:middle" filled="f" fillcolor="#b6dde8 [1304]" stroked="f" strokecolor="#0070c0" strokeweight="1pt">
              <v:textbox style="mso-next-textbox:#_x0000_s12301;mso-fit-shape-to-text:t" inset="0,0,0,0">
                <w:txbxContent>
                  <w:p w:rsidR="009D0726" w:rsidRPr="000A0CEF" w:rsidRDefault="009D0726" w:rsidP="00C92C8F">
                    <w:pPr>
                      <w:autoSpaceDE w:val="0"/>
                      <w:autoSpaceDN w:val="0"/>
                      <w:adjustRightInd w:val="0"/>
                      <w:snapToGrid w:val="0"/>
                      <w:spacing w:line="240" w:lineRule="atLeast"/>
                      <w:rPr>
                        <w:rFonts w:ascii="HG丸ｺﾞｼｯｸM-PRO" w:eastAsia="HG丸ｺﾞｼｯｸM-PRO" w:hAnsi="Arial" w:cs="HG丸ｺﾞｼｯｸM-PRO"/>
                        <w:b/>
                        <w:color w:val="FF0000"/>
                        <w:sz w:val="12"/>
                        <w:szCs w:val="17"/>
                        <w:lang w:val="ja-JP"/>
                      </w:rPr>
                    </w:pPr>
                    <w:r w:rsidRPr="000A0CEF">
                      <w:rPr>
                        <w:rFonts w:ascii="HG丸ｺﾞｼｯｸM-PRO" w:eastAsia="HG丸ｺﾞｼｯｸM-PRO" w:cs="HG丸ｺﾞｼｯｸM-PRO" w:hint="eastAsia"/>
                        <w:b/>
                        <w:color w:val="FF0000"/>
                        <w:sz w:val="12"/>
                        <w:szCs w:val="17"/>
                        <w:lang w:val="ja-JP"/>
                      </w:rPr>
                      <w:t>※水土里情報システムサーバーへ</w:t>
                    </w:r>
                  </w:p>
                </w:txbxContent>
              </v:textbox>
            </v:shape>
            <v:shape id="_x0000_s12302" type="#_x0000_t176" style="position:absolute;left:2084;top:4128;width:1794;height:259;v-text-anchor:middle" filled="f" fillcolor="#b6dde8 [1304]" stroked="f" strokecolor="#0070c0" strokeweight="1pt">
              <v:textbox style="mso-next-textbox:#_x0000_s12302;mso-fit-shape-to-text:t" inset="0,0,0,0">
                <w:txbxContent>
                  <w:p w:rsidR="009D0726" w:rsidRPr="000A0CEF" w:rsidRDefault="009D0726" w:rsidP="00977293">
                    <w:pPr>
                      <w:autoSpaceDE w:val="0"/>
                      <w:autoSpaceDN w:val="0"/>
                      <w:adjustRightInd w:val="0"/>
                      <w:snapToGrid w:val="0"/>
                      <w:spacing w:line="240" w:lineRule="atLeast"/>
                      <w:rPr>
                        <w:rFonts w:ascii="HG丸ｺﾞｼｯｸM-PRO" w:eastAsia="HG丸ｺﾞｼｯｸM-PRO" w:hAnsi="Arial" w:cs="HG丸ｺﾞｼｯｸM-PRO"/>
                        <w:b/>
                        <w:color w:val="FF0000"/>
                        <w:sz w:val="12"/>
                        <w:szCs w:val="17"/>
                        <w:lang w:val="ja-JP"/>
                      </w:rPr>
                    </w:pPr>
                    <w:r w:rsidRPr="000A0CEF">
                      <w:rPr>
                        <w:rFonts w:ascii="HG丸ｺﾞｼｯｸM-PRO" w:eastAsia="HG丸ｺﾞｼｯｸM-PRO" w:cs="HG丸ｺﾞｼｯｸM-PRO" w:hint="eastAsia"/>
                        <w:b/>
                        <w:color w:val="FF0000"/>
                        <w:sz w:val="12"/>
                        <w:szCs w:val="17"/>
                        <w:lang w:val="ja-JP"/>
                      </w:rPr>
                      <w:t>※水土里情報システムサーバーへ</w:t>
                    </w:r>
                  </w:p>
                </w:txbxContent>
              </v:textbox>
            </v:shape>
            <v:oval id="_x0000_s12370" style="position:absolute;left:8563;top:4995;width:1096;height:600;v-text-anchor:middle" fillcolor="#ff9" strokecolor="gray" strokeweight=".25pt">
              <v:textbox style="mso-next-textbox:#_x0000_s12370" inset="0,0,0,0">
                <w:txbxContent>
                  <w:p w:rsidR="00766AE5" w:rsidRPr="000A0CEF" w:rsidRDefault="00766AE5" w:rsidP="002C7CFD">
                    <w:pPr>
                      <w:autoSpaceDE w:val="0"/>
                      <w:autoSpaceDN w:val="0"/>
                      <w:adjustRightInd w:val="0"/>
                      <w:snapToGrid w:val="0"/>
                      <w:spacing w:line="0" w:lineRule="atLeast"/>
                      <w:jc w:val="center"/>
                      <w:rPr>
                        <w:rFonts w:ascii="HG丸ｺﾞｼｯｸM-PRO" w:eastAsia="HG丸ｺﾞｼｯｸM-PRO" w:hAnsi="Times New Roman" w:cs="HG丸ｺﾞｼｯｸM-PRO"/>
                        <w:color w:val="000000"/>
                        <w:sz w:val="4"/>
                        <w:szCs w:val="4"/>
                        <w:lang w:val="ja-JP"/>
                      </w:rPr>
                    </w:pPr>
                    <w:r w:rsidRPr="000A0CEF">
                      <w:rPr>
                        <w:rFonts w:ascii="HG丸ｺﾞｼｯｸM-PRO" w:eastAsia="HG丸ｺﾞｼｯｸM-PRO" w:hAnsi="Times New Roman" w:cs="HG丸ｺﾞｼｯｸM-PRO" w:hint="eastAsia"/>
                        <w:color w:val="000000"/>
                        <w:sz w:val="12"/>
                        <w:szCs w:val="12"/>
                        <w:lang w:val="ja-JP"/>
                      </w:rPr>
                      <w:t>農業</w:t>
                    </w:r>
                    <w:r>
                      <w:rPr>
                        <w:rFonts w:ascii="HG丸ｺﾞｼｯｸM-PRO" w:eastAsia="HG丸ｺﾞｼｯｸM-PRO" w:hAnsi="Times New Roman" w:cs="HG丸ｺﾞｼｯｸM-PRO" w:hint="eastAsia"/>
                        <w:color w:val="000000"/>
                        <w:sz w:val="12"/>
                        <w:szCs w:val="12"/>
                        <w:lang w:val="ja-JP"/>
                      </w:rPr>
                      <w:t>振興公社</w:t>
                    </w:r>
                  </w:p>
                </w:txbxContent>
              </v:textbox>
            </v:oval>
            <v:shape id="_x0000_s12371" type="#_x0000_t69" style="position:absolute;left:7722;top:5111;width:693;height:371" fillcolor="#ccc0d9 [1303]" strokecolor="#5f497a [2407]" strokeweight="1.5pt">
              <v:textbox inset="5.85pt,.7pt,5.85pt,.7pt"/>
            </v:shape>
          </v:group>
        </w:pict>
      </w: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30C96" w:rsidP="00866CED">
      <w:pPr>
        <w:rPr>
          <w:rFonts w:asciiTheme="majorEastAsia" w:eastAsiaTheme="majorEastAsia" w:hAnsiTheme="majorEastAsia"/>
        </w:rPr>
      </w:pPr>
      <w:r>
        <w:rPr>
          <w:rFonts w:asciiTheme="majorEastAsia" w:eastAsiaTheme="majorEastAsia" w:hAnsiTheme="majorEastAsia"/>
          <w:noProof/>
        </w:rPr>
        <w:pict>
          <v:shape id="_x0000_s12299" type="#_x0000_t176" style="position:absolute;left:0;text-align:left;margin-left:387.55pt;margin-top:11pt;width:90.8pt;height:30.55pt;z-index:251796480;v-text-anchor:middle" filled="f" fillcolor="#b6dde8 [1304]" stroked="f" strokecolor="#0070c0" strokeweight="1pt">
            <v:textbox style="mso-next-textbox:#_x0000_s12299;mso-fit-shape-to-text:t" inset="0,0,0,0">
              <w:txbxContent>
                <w:p w:rsidR="009D0726" w:rsidRPr="000A0CEF" w:rsidRDefault="009D0726" w:rsidP="0086229F">
                  <w:pPr>
                    <w:autoSpaceDE w:val="0"/>
                    <w:autoSpaceDN w:val="0"/>
                    <w:adjustRightInd w:val="0"/>
                    <w:snapToGrid w:val="0"/>
                    <w:spacing w:line="240" w:lineRule="atLeast"/>
                    <w:rPr>
                      <w:rFonts w:ascii="HG丸ｺﾞｼｯｸM-PRO" w:eastAsia="HG丸ｺﾞｼｯｸM-PRO" w:cs="HG丸ｺﾞｼｯｸM-PRO"/>
                      <w:b/>
                      <w:color w:val="FF0000"/>
                      <w:sz w:val="12"/>
                      <w:szCs w:val="17"/>
                      <w:lang w:val="ja-JP"/>
                    </w:rPr>
                  </w:pPr>
                  <w:r w:rsidRPr="000A0CEF">
                    <w:rPr>
                      <w:rFonts w:ascii="HG丸ｺﾞｼｯｸM-PRO" w:eastAsia="HG丸ｺﾞｼｯｸM-PRO" w:cs="HG丸ｺﾞｼｯｸM-PRO" w:hint="eastAsia"/>
                      <w:b/>
                      <w:color w:val="FF0000"/>
                      <w:sz w:val="12"/>
                      <w:szCs w:val="17"/>
                      <w:lang w:val="ja-JP"/>
                    </w:rPr>
                    <w:t>※水土里情報システムサーバーへ</w:t>
                  </w:r>
                </w:p>
              </w:txbxContent>
            </v:textbox>
          </v:shape>
        </w:pict>
      </w: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30C96" w:rsidP="00866CED">
      <w:pPr>
        <w:rPr>
          <w:rFonts w:asciiTheme="majorEastAsia" w:eastAsiaTheme="majorEastAsia" w:hAnsiTheme="majorEastAsia"/>
        </w:rPr>
      </w:pPr>
      <w:r w:rsidRPr="00830C96">
        <w:rPr>
          <w:rFonts w:asciiTheme="majorEastAsia" w:eastAsiaTheme="majorEastAsia" w:hAnsiTheme="majorEastAsia"/>
          <w:noProof/>
          <w:sz w:val="20"/>
        </w:rPr>
        <w:pict>
          <v:shape id="_x0000_s2007" type="#_x0000_t176" style="position:absolute;left:0;text-align:left;margin-left:30.15pt;margin-top:13.35pt;width:501pt;height:53.1pt;z-index:251696128" fillcolor="#ff9" strokecolor="#396" strokeweight="1pt">
            <v:textbox style="mso-next-textbox:#_x0000_s2007" inset="1mm,1mm,1mm,1mm">
              <w:txbxContent>
                <w:p w:rsidR="009D0726" w:rsidRPr="000C680B" w:rsidRDefault="009D0726" w:rsidP="00DD4A2C">
                  <w:pPr>
                    <w:pStyle w:val="a4"/>
                    <w:ind w:leftChars="1" w:left="2" w:firstLineChars="100" w:firstLine="183"/>
                    <w:rPr>
                      <w:rFonts w:asciiTheme="majorEastAsia" w:eastAsiaTheme="majorEastAsia" w:hAnsiTheme="majorEastAsia"/>
                      <w:b/>
                      <w:bCs/>
                      <w:color w:val="FF0000"/>
                      <w:sz w:val="20"/>
                    </w:rPr>
                  </w:pPr>
                  <w:r w:rsidRPr="000C680B">
                    <w:rPr>
                      <w:rFonts w:asciiTheme="majorEastAsia" w:eastAsiaTheme="majorEastAsia" w:hAnsiTheme="majorEastAsia" w:hint="eastAsia"/>
                      <w:b/>
                      <w:bCs/>
                      <w:sz w:val="20"/>
                    </w:rPr>
                    <w:t>長崎県水土里情報連絡協議会の運用方針を受け、水土里ネット長崎では、</w:t>
                  </w:r>
                  <w:proofErr w:type="spellStart"/>
                  <w:r w:rsidRPr="000C680B">
                    <w:rPr>
                      <w:rFonts w:asciiTheme="majorEastAsia" w:eastAsiaTheme="majorEastAsia" w:hAnsiTheme="majorEastAsia" w:hint="eastAsia"/>
                      <w:b/>
                      <w:bCs/>
                      <w:color w:val="0000FF"/>
                      <w:sz w:val="20"/>
                    </w:rPr>
                    <w:t>WebGIS</w:t>
                  </w:r>
                  <w:proofErr w:type="spellEnd"/>
                  <w:r w:rsidRPr="000C680B">
                    <w:rPr>
                      <w:rFonts w:asciiTheme="majorEastAsia" w:eastAsiaTheme="majorEastAsia" w:hAnsiTheme="majorEastAsia" w:hint="eastAsia"/>
                      <w:b/>
                      <w:bCs/>
                      <w:color w:val="0000FF"/>
                      <w:sz w:val="20"/>
                    </w:rPr>
                    <w:t>システムにより</w:t>
                  </w:r>
                  <w:r w:rsidRPr="000C680B">
                    <w:rPr>
                      <w:rFonts w:asciiTheme="majorEastAsia" w:eastAsiaTheme="majorEastAsia" w:hAnsiTheme="majorEastAsia" w:hint="eastAsia"/>
                      <w:b/>
                      <w:bCs/>
                      <w:color w:val="FF0000"/>
                      <w:sz w:val="20"/>
                    </w:rPr>
                    <w:t>県内全域の水土里情報（農地情報、</w:t>
                  </w:r>
                  <w:r w:rsidR="0029761A" w:rsidRPr="000C680B">
                    <w:rPr>
                      <w:rFonts w:asciiTheme="majorEastAsia" w:eastAsiaTheme="majorEastAsia" w:hAnsiTheme="majorEastAsia" w:hint="eastAsia"/>
                      <w:b/>
                      <w:bCs/>
                      <w:color w:val="FF0000"/>
                      <w:sz w:val="20"/>
                    </w:rPr>
                    <w:t>農業</w:t>
                  </w:r>
                  <w:r w:rsidRPr="000C680B">
                    <w:rPr>
                      <w:rFonts w:asciiTheme="majorEastAsia" w:eastAsiaTheme="majorEastAsia" w:hAnsiTheme="majorEastAsia" w:hint="eastAsia"/>
                      <w:b/>
                      <w:bCs/>
                      <w:color w:val="FF0000"/>
                      <w:sz w:val="20"/>
                    </w:rPr>
                    <w:t>水利施設情報</w:t>
                  </w:r>
                  <w:r w:rsidR="0029761A" w:rsidRPr="000C680B">
                    <w:rPr>
                      <w:rFonts w:asciiTheme="majorEastAsia" w:eastAsiaTheme="majorEastAsia" w:hAnsiTheme="majorEastAsia" w:hint="eastAsia"/>
                      <w:b/>
                      <w:bCs/>
                      <w:color w:val="FF0000"/>
                      <w:sz w:val="20"/>
                    </w:rPr>
                    <w:t>、農道台帳、集落排水施設管理台帳</w:t>
                  </w:r>
                  <w:r w:rsidR="00766AE5">
                    <w:rPr>
                      <w:rFonts w:asciiTheme="majorEastAsia" w:eastAsiaTheme="majorEastAsia" w:hAnsiTheme="majorEastAsia" w:hint="eastAsia"/>
                      <w:b/>
                      <w:bCs/>
                      <w:color w:val="FF0000"/>
                      <w:sz w:val="20"/>
                    </w:rPr>
                    <w:t>、ため池一斉点検結果、ため池ハザードマップ</w:t>
                  </w:r>
                  <w:r w:rsidRPr="000C680B">
                    <w:rPr>
                      <w:rFonts w:asciiTheme="majorEastAsia" w:eastAsiaTheme="majorEastAsia" w:hAnsiTheme="majorEastAsia" w:hint="eastAsia"/>
                      <w:b/>
                      <w:bCs/>
                      <w:color w:val="FF0000"/>
                      <w:sz w:val="20"/>
                    </w:rPr>
                    <w:t>等）をデータベース化</w:t>
                  </w:r>
                  <w:r w:rsidRPr="000C680B">
                    <w:rPr>
                      <w:rFonts w:asciiTheme="majorEastAsia" w:eastAsiaTheme="majorEastAsia" w:hAnsiTheme="majorEastAsia" w:hint="eastAsia"/>
                      <w:b/>
                      <w:bCs/>
                      <w:sz w:val="20"/>
                    </w:rPr>
                    <w:t>し、</w:t>
                  </w:r>
                  <w:r w:rsidRPr="000C680B">
                    <w:rPr>
                      <w:rFonts w:asciiTheme="majorEastAsia" w:eastAsiaTheme="majorEastAsia" w:hAnsiTheme="majorEastAsia" w:hint="eastAsia"/>
                      <w:b/>
                      <w:bCs/>
                      <w:color w:val="FF0000"/>
                      <w:sz w:val="20"/>
                    </w:rPr>
                    <w:t>提供</w:t>
                  </w:r>
                  <w:r w:rsidRPr="000C680B">
                    <w:rPr>
                      <w:rFonts w:asciiTheme="majorEastAsia" w:eastAsiaTheme="majorEastAsia" w:hAnsiTheme="majorEastAsia" w:hint="eastAsia"/>
                      <w:b/>
                      <w:bCs/>
                      <w:sz w:val="20"/>
                    </w:rPr>
                    <w:t>しています。</w:t>
                  </w:r>
                </w:p>
                <w:p w:rsidR="009D0726" w:rsidRPr="000C680B" w:rsidRDefault="009D0726" w:rsidP="00C259FB">
                  <w:pPr>
                    <w:pStyle w:val="a4"/>
                    <w:ind w:leftChars="1" w:left="2" w:firstLineChars="100" w:firstLine="183"/>
                    <w:rPr>
                      <w:rFonts w:asciiTheme="majorEastAsia" w:eastAsiaTheme="majorEastAsia" w:hAnsiTheme="majorEastAsia"/>
                      <w:b/>
                      <w:bCs/>
                      <w:color w:val="000000"/>
                      <w:sz w:val="20"/>
                    </w:rPr>
                  </w:pPr>
                  <w:r w:rsidRPr="000C680B">
                    <w:rPr>
                      <w:rFonts w:asciiTheme="majorEastAsia" w:eastAsiaTheme="majorEastAsia" w:hAnsiTheme="majorEastAsia" w:hint="eastAsia"/>
                      <w:b/>
                      <w:bCs/>
                      <w:color w:val="000000"/>
                      <w:sz w:val="20"/>
                    </w:rPr>
                    <w:t>この取組みにより、本県農業農村の振興を目的とした多様な取組みの推進に</w:t>
                  </w:r>
                  <w:r w:rsidRPr="000C680B">
                    <w:rPr>
                      <w:rFonts w:asciiTheme="majorEastAsia" w:eastAsiaTheme="majorEastAsia" w:hAnsiTheme="majorEastAsia" w:hint="eastAsia"/>
                      <w:b/>
                      <w:bCs/>
                      <w:color w:val="FF0000"/>
                      <w:sz w:val="20"/>
                    </w:rPr>
                    <w:t>寄与</w:t>
                  </w:r>
                  <w:r w:rsidR="00C259FB" w:rsidRPr="000C680B">
                    <w:rPr>
                      <w:rFonts w:asciiTheme="majorEastAsia" w:eastAsiaTheme="majorEastAsia" w:hAnsiTheme="majorEastAsia" w:hint="eastAsia"/>
                      <w:b/>
                      <w:bCs/>
                      <w:sz w:val="20"/>
                    </w:rPr>
                    <w:t>します。</w:t>
                  </w:r>
                </w:p>
              </w:txbxContent>
            </v:textbox>
          </v:shape>
        </w:pict>
      </w: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30C96" w:rsidP="00866CED">
      <w:pPr>
        <w:rPr>
          <w:rFonts w:asciiTheme="majorEastAsia" w:eastAsiaTheme="majorEastAsia" w:hAnsiTheme="majorEastAsia"/>
        </w:rPr>
      </w:pPr>
      <w:r w:rsidRPr="00830C96">
        <w:rPr>
          <w:rFonts w:asciiTheme="majorEastAsia" w:eastAsiaTheme="majorEastAsia" w:hAnsiTheme="majorEastAsia"/>
          <w:noProof/>
          <w:sz w:val="20"/>
        </w:rPr>
        <w:pict>
          <v:shape id="_x0000_s2033" type="#_x0000_t176" style="position:absolute;left:0;text-align:left;margin-left:35.5pt;margin-top:9.55pt;width:307.5pt;height:210.25pt;z-index:251802624" o:regroupid="15" fillcolor="#cfc" strokecolor="green" strokeweight="1pt">
            <v:textbox style="mso-next-textbox:#_x0000_s2033" inset="1.54mm,,1.54mm">
              <w:txbxContent>
                <w:p w:rsidR="009D0726" w:rsidRDefault="009D0726" w:rsidP="00946F42">
                  <w:pPr>
                    <w:autoSpaceDE w:val="0"/>
                    <w:autoSpaceDN w:val="0"/>
                    <w:adjustRightInd w:val="0"/>
                    <w:spacing w:beforeLines="50" w:line="300" w:lineRule="exact"/>
                    <w:jc w:val="center"/>
                    <w:rPr>
                      <w:rFonts w:ascii="Verdana" w:eastAsia="ＭＳ Ｐゴシック" w:hAnsi="Verdana"/>
                      <w:color w:val="008000"/>
                      <w:sz w:val="24"/>
                      <w:lang w:val="ja-JP"/>
                    </w:rPr>
                  </w:pPr>
                  <w:r>
                    <w:rPr>
                      <w:rFonts w:ascii="Verdana" w:eastAsia="ＭＳ Ｐゴシック" w:hAnsi="Verdana" w:hint="eastAsia"/>
                      <w:b/>
                      <w:bCs/>
                      <w:color w:val="008000"/>
                      <w:sz w:val="32"/>
                      <w:szCs w:val="32"/>
                      <w:lang w:val="ja-JP"/>
                    </w:rPr>
                    <w:t>農業・農村基盤地図</w:t>
                  </w:r>
                </w:p>
              </w:txbxContent>
            </v:textbox>
          </v:shape>
        </w:pict>
      </w:r>
      <w:r w:rsidR="00C259FB" w:rsidRPr="005D7580">
        <w:rPr>
          <w:rFonts w:asciiTheme="majorEastAsia" w:eastAsiaTheme="majorEastAsia" w:hAnsiTheme="majorEastAsia"/>
          <w:noProof/>
        </w:rPr>
        <w:drawing>
          <wp:anchor distT="0" distB="0" distL="114300" distR="114300" simplePos="0" relativeHeight="251722752" behindDoc="1" locked="0" layoutInCell="1" allowOverlap="1">
            <wp:simplePos x="0" y="0"/>
            <wp:positionH relativeFrom="column">
              <wp:posOffset>4483735</wp:posOffset>
            </wp:positionH>
            <wp:positionV relativeFrom="paragraph">
              <wp:posOffset>111760</wp:posOffset>
            </wp:positionV>
            <wp:extent cx="2282825" cy="2686050"/>
            <wp:effectExtent l="19050" t="0" r="3175" b="0"/>
            <wp:wrapNone/>
            <wp:docPr id="3" name="オブジェクト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55432" cy="5214974"/>
                      <a:chOff x="142843" y="1142984"/>
                      <a:chExt cx="3955432" cy="5214974"/>
                    </a:xfrm>
                  </a:grpSpPr>
                  <a:sp>
                    <a:nvSpPr>
                      <a:cNvPr id="13" name="角丸四角形 12"/>
                      <a:cNvSpPr/>
                    </a:nvSpPr>
                    <a:spPr>
                      <a:xfrm>
                        <a:off x="142843" y="1428735"/>
                        <a:ext cx="3955432" cy="4795795"/>
                      </a:xfrm>
                      <a:prstGeom prst="roundRect">
                        <a:avLst>
                          <a:gd name="adj" fmla="val 6092"/>
                        </a:avLst>
                      </a:prstGeom>
                      <a:solidFill>
                        <a:schemeClr val="accent1">
                          <a:alpha val="50000"/>
                        </a:schemeClr>
                      </a:solidFill>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8" cstate="print"/>
                      <a:srcRect l="20680" t="11628" r="3495" b="9302"/>
                      <a:stretch>
                        <a:fillRect/>
                      </a:stretch>
                    </a:blipFill>
                    <a:spPr bwMode="auto">
                      <a:xfrm>
                        <a:off x="428596" y="3729958"/>
                        <a:ext cx="3400940" cy="26280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softEdge rad="12700"/>
                      </a:effectLst>
                      <a:scene3d>
                        <a:camera prst="perspectiveRelaxed">
                          <a:rot lat="18960000" lon="0" rev="0"/>
                        </a:camera>
                        <a:lightRig rig="twoPt" dir="t">
                          <a:rot lat="0" lon="0" rev="7200000"/>
                        </a:lightRig>
                      </a:scene3d>
                      <a:sp3d prstMaterial="matte">
                        <a:bevelT w="22860" h="12700"/>
                        <a:contourClr>
                          <a:srgbClr val="FFFFFF"/>
                        </a:contourClr>
                      </a:sp3d>
                    </a:spPr>
                  </a:pic>
                  <a:pic>
                    <a:nvPicPr>
                      <a:cNvPr id="1027" name="Picture 3"/>
                      <a:cNvPicPr>
                        <a:picLocks noChangeAspect="1" noChangeArrowheads="1"/>
                      </a:cNvPicPr>
                    </a:nvPicPr>
                    <a:blipFill>
                      <a:blip r:embed="rId9" cstate="print"/>
                      <a:srcRect l="19863" t="12371" r="2215" b="9278"/>
                      <a:stretch>
                        <a:fillRect/>
                      </a:stretch>
                    </a:blipFill>
                    <a:spPr bwMode="auto">
                      <a:xfrm>
                        <a:off x="428596" y="2500306"/>
                        <a:ext cx="3382105" cy="25200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spPr>
                  </a:pic>
                  <a:pic>
                    <a:nvPicPr>
                      <a:cNvPr id="1028" name="Picture 4"/>
                      <a:cNvPicPr>
                        <a:picLocks noChangeAspect="1" noChangeArrowheads="1"/>
                      </a:cNvPicPr>
                    </a:nvPicPr>
                    <a:blipFill>
                      <a:blip r:embed="rId10" cstate="print"/>
                      <a:srcRect l="20209" t="12121" r="2320" b="8333"/>
                      <a:stretch>
                        <a:fillRect/>
                      </a:stretch>
                    </a:blipFill>
                    <a:spPr bwMode="auto">
                      <a:xfrm>
                        <a:off x="428596" y="1142984"/>
                        <a:ext cx="3312000" cy="25200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spPr>
                  </a:pic>
                  <a:sp>
                    <a:nvSpPr>
                      <a:cNvPr id="10" name="テキスト ボックス 9"/>
                      <a:cNvSpPr txBox="1"/>
                    </a:nvSpPr>
                    <a:spPr>
                      <a:xfrm>
                        <a:off x="285720" y="5702874"/>
                        <a:ext cx="2714644" cy="369332"/>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ja-JP" altLang="en-US" dirty="0" smtClean="0">
                              <a:latin typeface="HGP創英角ｺﾞｼｯｸUB" pitchFamily="50" charset="-128"/>
                              <a:ea typeface="HGP創英角ｺﾞｼｯｸUB" pitchFamily="50" charset="-128"/>
                            </a:rPr>
                            <a:t>オルソ画像（航空写真）</a:t>
                          </a:r>
                          <a:endParaRPr kumimoji="1" lang="ja-JP" altLang="en-US" dirty="0">
                            <a:latin typeface="HGP創英角ｺﾞｼｯｸUB" pitchFamily="50" charset="-128"/>
                            <a:ea typeface="HGP創英角ｺﾞｼｯｸUB" pitchFamily="50" charset="-128"/>
                          </a:endParaRPr>
                        </a:p>
                      </a:txBody>
                      <a:useSpRect/>
                    </a:txSp>
                  </a:sp>
                  <a:sp>
                    <a:nvSpPr>
                      <a:cNvPr id="11" name="テキスト ボックス 10"/>
                      <a:cNvSpPr txBox="1"/>
                    </a:nvSpPr>
                    <a:spPr>
                      <a:xfrm>
                        <a:off x="357158" y="4357694"/>
                        <a:ext cx="2500330" cy="369332"/>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dirty="0" smtClean="0">
                              <a:latin typeface="HGP創英角ｺﾞｼｯｸUB" pitchFamily="50" charset="-128"/>
                              <a:ea typeface="HGP創英角ｺﾞｼｯｸUB" pitchFamily="50" charset="-128"/>
                            </a:rPr>
                            <a:t>地形図</a:t>
                          </a:r>
                          <a:endParaRPr kumimoji="1" lang="ja-JP" altLang="en-US" dirty="0">
                            <a:latin typeface="HGP創英角ｺﾞｼｯｸUB" pitchFamily="50" charset="-128"/>
                            <a:ea typeface="HGP創英角ｺﾞｼｯｸUB" pitchFamily="50" charset="-128"/>
                          </a:endParaRPr>
                        </a:p>
                      </a:txBody>
                      <a:useSpRect/>
                    </a:txSp>
                  </a:sp>
                  <a:sp>
                    <a:nvSpPr>
                      <a:cNvPr id="12" name="テキスト ボックス 11"/>
                      <a:cNvSpPr txBox="1"/>
                    </a:nvSpPr>
                    <a:spPr>
                      <a:xfrm>
                        <a:off x="357158" y="3000372"/>
                        <a:ext cx="2500330" cy="369332"/>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ja-JP" altLang="en-US" dirty="0" smtClean="0">
                              <a:latin typeface="HGP創英角ｺﾞｼｯｸUB" pitchFamily="50" charset="-128"/>
                              <a:ea typeface="HGP創英角ｺﾞｼｯｸUB" pitchFamily="50" charset="-128"/>
                            </a:rPr>
                            <a:t>農地筆図（地籍）</a:t>
                          </a:r>
                          <a:endParaRPr kumimoji="1" lang="ja-JP" altLang="en-US" dirty="0">
                            <a:latin typeface="HGP創英角ｺﾞｼｯｸUB" pitchFamily="50" charset="-128"/>
                            <a:ea typeface="HGP創英角ｺﾞｼｯｸUB" pitchFamily="50" charset="-128"/>
                          </a:endParaRPr>
                        </a:p>
                      </a:txBody>
                      <a:useSpRect/>
                    </a:txSp>
                  </a:sp>
                </lc:lockedCanvas>
              </a:graphicData>
            </a:graphic>
          </wp:anchor>
        </w:drawing>
      </w: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866CED" w:rsidRPr="005D7580" w:rsidRDefault="00830C96" w:rsidP="00866CED">
      <w:pPr>
        <w:rPr>
          <w:rFonts w:asciiTheme="majorEastAsia" w:eastAsiaTheme="majorEastAsia" w:hAnsiTheme="majorEastAsia"/>
        </w:rPr>
      </w:pPr>
      <w:r>
        <w:rPr>
          <w:rFonts w:asciiTheme="majorEastAsia" w:eastAsiaTheme="majorEastAsia" w:hAnsiTheme="majorEastAsia"/>
          <w:noProof/>
        </w:rPr>
        <w:pict>
          <v:shape id="_x0000_s2034" type="#_x0000_t75" style="position:absolute;left:0;text-align:left;margin-left:59.5pt;margin-top:2.3pt;width:260.5pt;height:158pt;z-index:251803648" o:regroupid="15">
            <v:imagedata r:id="rId11" o:title="" croptop="20217f" cropbottom="11938f" cropleft="9773f" cropright="15428f"/>
          </v:shape>
        </w:pict>
      </w:r>
    </w:p>
    <w:p w:rsidR="00866CED" w:rsidRPr="005D7580" w:rsidRDefault="00866CED" w:rsidP="00866CED">
      <w:pPr>
        <w:rPr>
          <w:rFonts w:asciiTheme="majorEastAsia" w:eastAsiaTheme="majorEastAsia" w:hAnsiTheme="majorEastAsia"/>
        </w:rPr>
      </w:pPr>
    </w:p>
    <w:p w:rsidR="00866CED" w:rsidRPr="005D7580" w:rsidRDefault="00866CED" w:rsidP="00866CED">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F801CE" w:rsidRPr="005D7580" w:rsidRDefault="00F801C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30C96" w:rsidP="0086149E">
      <w:pPr>
        <w:rPr>
          <w:rFonts w:asciiTheme="majorEastAsia" w:eastAsiaTheme="majorEastAsia" w:hAnsiTheme="majorEastAsia"/>
        </w:rPr>
      </w:pPr>
      <w:r>
        <w:rPr>
          <w:rFonts w:asciiTheme="majorEastAsia" w:eastAsiaTheme="majorEastAsia" w:hAnsiTheme="majorEastAsia"/>
          <w:noProof/>
        </w:rPr>
        <w:pict>
          <v:shape id="_x0000_s12329" type="#_x0000_t176" style="position:absolute;left:0;text-align:left;margin-left:86.55pt;margin-top:4.8pt;width:375pt;height:36.75pt;z-index:251755520" fillcolor="#dbe5f1 [660]" strokecolor="#396" strokeweight="1.5pt">
            <v:textbox style="mso-next-textbox:#_x0000_s12329">
              <w:txbxContent>
                <w:p w:rsidR="009D0726" w:rsidRPr="000C7560" w:rsidRDefault="009D0726" w:rsidP="0086149E">
                  <w:pPr>
                    <w:rPr>
                      <w:rFonts w:ascii="HG丸ｺﾞｼｯｸM-PRO" w:eastAsia="HG丸ｺﾞｼｯｸM-PRO" w:hAnsiTheme="majorEastAsia"/>
                      <w:b/>
                      <w:sz w:val="24"/>
                    </w:rPr>
                  </w:pPr>
                  <w:r w:rsidRPr="000C7560">
                    <w:rPr>
                      <w:rFonts w:ascii="HG丸ｺﾞｼｯｸM-PRO" w:eastAsia="HG丸ｺﾞｼｯｸM-PRO" w:hAnsiTheme="majorEastAsia" w:hint="eastAsia"/>
                      <w:b/>
                      <w:sz w:val="24"/>
                    </w:rPr>
                    <w:t>タブレット端末を利用した現地調査システム【</w:t>
                  </w:r>
                  <w:r w:rsidRPr="000C7560">
                    <w:rPr>
                      <w:rFonts w:ascii="HG丸ｺﾞｼｯｸM-PRO" w:eastAsia="HG丸ｺﾞｼｯｸM-PRO" w:hAnsiTheme="majorEastAsia" w:hint="eastAsia"/>
                      <w:b/>
                      <w:color w:val="FF0000"/>
                      <w:sz w:val="24"/>
                    </w:rPr>
                    <w:t>水土里NEXT</w:t>
                  </w:r>
                  <w:r w:rsidRPr="000C7560">
                    <w:rPr>
                      <w:rFonts w:ascii="HG丸ｺﾞｼｯｸM-PRO" w:eastAsia="HG丸ｺﾞｼｯｸM-PRO" w:hAnsiTheme="majorEastAsia" w:hint="eastAsia"/>
                      <w:b/>
                      <w:sz w:val="24"/>
                    </w:rPr>
                    <w:t>】の</w:t>
                  </w:r>
                  <w:r>
                    <w:rPr>
                      <w:rFonts w:ascii="HG丸ｺﾞｼｯｸM-PRO" w:eastAsia="HG丸ｺﾞｼｯｸM-PRO" w:hAnsiTheme="majorEastAsia" w:hint="eastAsia"/>
                      <w:b/>
                      <w:sz w:val="24"/>
                    </w:rPr>
                    <w:t>運用</w:t>
                  </w:r>
                </w:p>
              </w:txbxContent>
            </v:textbox>
          </v:shape>
        </w:pict>
      </w: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ind w:leftChars="812" w:left="1559"/>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水土里情報システムデータを利用し、タブレット端末を使用した現地調査システムを開発し、</w:t>
      </w:r>
    </w:p>
    <w:p w:rsidR="0086149E" w:rsidRPr="005D7580" w:rsidRDefault="0086149E" w:rsidP="0086149E">
      <w:pPr>
        <w:ind w:leftChars="812" w:left="1559"/>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平成25年4月より運用を開始しています。</w:t>
      </w:r>
    </w:p>
    <w:p w:rsidR="0086149E" w:rsidRPr="005D7580" w:rsidRDefault="00830C96" w:rsidP="0086149E">
      <w:pPr>
        <w:rPr>
          <w:rFonts w:asciiTheme="majorEastAsia" w:eastAsiaTheme="majorEastAsia" w:hAnsiTheme="majorEastAsia"/>
        </w:rPr>
      </w:pPr>
      <w:r>
        <w:rPr>
          <w:rFonts w:asciiTheme="majorEastAsia" w:eastAsiaTheme="majorEastAsia" w:hAnsiTheme="majorEastAsia"/>
          <w:noProof/>
        </w:rPr>
        <w:pict>
          <v:shape id="_x0000_s12330" type="#_x0000_t176" style="position:absolute;left:0;text-align:left;margin-left:55.55pt;margin-top:11.55pt;width:481.25pt;height:80.75pt;z-index:-251559936" filled="f" fillcolor="#92d050" strokecolor="#92d050" strokeweight="1.5pt">
            <v:textbox inset="5.85pt,.7pt,5.85pt,.7pt"/>
          </v:shape>
        </w:pict>
      </w:r>
      <w:r w:rsidR="0086149E" w:rsidRPr="005D7580">
        <w:rPr>
          <w:rFonts w:asciiTheme="majorEastAsia" w:eastAsiaTheme="majorEastAsia" w:hAnsiTheme="majorEastAsia" w:hint="eastAsia"/>
        </w:rPr>
        <w:t xml:space="preserve">　　　　　　　　</w:t>
      </w:r>
    </w:p>
    <w:p w:rsidR="0086149E" w:rsidRPr="005D7580" w:rsidRDefault="00C92C8F" w:rsidP="00C92C8F">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29761A">
        <w:rPr>
          <w:rFonts w:asciiTheme="majorEastAsia" w:eastAsiaTheme="majorEastAsia" w:hAnsiTheme="majorEastAsia" w:hint="eastAsia"/>
          <w:sz w:val="22"/>
          <w:szCs w:val="22"/>
        </w:rPr>
        <w:t>★</w:t>
      </w:r>
      <w:r w:rsidR="0086149E" w:rsidRPr="005D7580">
        <w:rPr>
          <w:rFonts w:asciiTheme="majorEastAsia" w:eastAsiaTheme="majorEastAsia" w:hAnsiTheme="majorEastAsia" w:hint="eastAsia"/>
          <w:sz w:val="22"/>
          <w:szCs w:val="22"/>
        </w:rPr>
        <w:t>多様な業務への活用が考えられます</w:t>
      </w:r>
      <w:r w:rsidR="0029761A">
        <w:rPr>
          <w:rFonts w:asciiTheme="majorEastAsia" w:eastAsiaTheme="majorEastAsia" w:hAnsiTheme="majorEastAsia" w:hint="eastAsia"/>
          <w:sz w:val="22"/>
          <w:szCs w:val="22"/>
        </w:rPr>
        <w:t>★</w:t>
      </w:r>
    </w:p>
    <w:p w:rsidR="0086149E" w:rsidRPr="00F05FAF" w:rsidRDefault="0086149E" w:rsidP="0086149E">
      <w:pPr>
        <w:rPr>
          <w:rFonts w:asciiTheme="majorEastAsia" w:eastAsiaTheme="majorEastAsia" w:hAnsiTheme="majorEastAsia"/>
          <w:sz w:val="22"/>
          <w:szCs w:val="22"/>
        </w:rPr>
      </w:pPr>
      <w:r w:rsidRPr="005D7580">
        <w:rPr>
          <w:rFonts w:asciiTheme="majorEastAsia" w:eastAsiaTheme="majorEastAsia" w:hAnsiTheme="majorEastAsia" w:hint="eastAsia"/>
        </w:rPr>
        <w:t xml:space="preserve">　　　　　　　　  </w:t>
      </w:r>
      <w:r w:rsidRPr="005D7580">
        <w:rPr>
          <w:rFonts w:asciiTheme="majorEastAsia" w:eastAsiaTheme="majorEastAsia" w:hAnsiTheme="majorEastAsia" w:hint="eastAsia"/>
          <w:sz w:val="22"/>
          <w:szCs w:val="22"/>
        </w:rPr>
        <w:t>・作付状況</w:t>
      </w:r>
      <w:r w:rsidRPr="00F05FAF">
        <w:rPr>
          <w:rFonts w:asciiTheme="majorEastAsia" w:eastAsiaTheme="majorEastAsia" w:hAnsiTheme="majorEastAsia" w:hint="eastAsia"/>
          <w:sz w:val="22"/>
          <w:szCs w:val="22"/>
        </w:rPr>
        <w:t>調査</w:t>
      </w:r>
      <w:r w:rsidR="00766AE5" w:rsidRPr="00F05FAF">
        <w:rPr>
          <w:rFonts w:asciiTheme="majorEastAsia" w:eastAsiaTheme="majorEastAsia" w:hAnsiTheme="majorEastAsia" w:hint="eastAsia"/>
          <w:sz w:val="22"/>
          <w:szCs w:val="22"/>
        </w:rPr>
        <w:t>業務</w:t>
      </w:r>
      <w:r w:rsidRPr="00F05FAF">
        <w:rPr>
          <w:rFonts w:asciiTheme="majorEastAsia" w:eastAsiaTheme="majorEastAsia" w:hAnsiTheme="majorEastAsia" w:hint="eastAsia"/>
          <w:sz w:val="22"/>
          <w:szCs w:val="22"/>
        </w:rPr>
        <w:t xml:space="preserve">　・耕作放棄地調査</w:t>
      </w:r>
      <w:r w:rsidR="00766AE5" w:rsidRPr="00F05FAF">
        <w:rPr>
          <w:rFonts w:asciiTheme="majorEastAsia" w:eastAsiaTheme="majorEastAsia" w:hAnsiTheme="majorEastAsia" w:hint="eastAsia"/>
          <w:sz w:val="22"/>
          <w:szCs w:val="22"/>
        </w:rPr>
        <w:t>業務</w:t>
      </w:r>
      <w:r w:rsidRPr="00F05FAF">
        <w:rPr>
          <w:rFonts w:asciiTheme="majorEastAsia" w:eastAsiaTheme="majorEastAsia" w:hAnsiTheme="majorEastAsia" w:hint="eastAsia"/>
          <w:sz w:val="22"/>
          <w:szCs w:val="22"/>
        </w:rPr>
        <w:t xml:space="preserve">　・ため池調査</w:t>
      </w:r>
      <w:r w:rsidR="00766AE5" w:rsidRPr="00F05FAF">
        <w:rPr>
          <w:rFonts w:asciiTheme="majorEastAsia" w:eastAsiaTheme="majorEastAsia" w:hAnsiTheme="majorEastAsia" w:hint="eastAsia"/>
          <w:sz w:val="22"/>
          <w:szCs w:val="22"/>
        </w:rPr>
        <w:t>業務</w:t>
      </w:r>
      <w:r w:rsidRPr="00F05FAF">
        <w:rPr>
          <w:rFonts w:asciiTheme="majorEastAsia" w:eastAsiaTheme="majorEastAsia" w:hAnsiTheme="majorEastAsia" w:hint="eastAsia"/>
          <w:sz w:val="22"/>
          <w:szCs w:val="22"/>
        </w:rPr>
        <w:t xml:space="preserve">　・鳥獣害被害調査</w:t>
      </w:r>
      <w:r w:rsidR="00766AE5" w:rsidRPr="00F05FAF">
        <w:rPr>
          <w:rFonts w:asciiTheme="majorEastAsia" w:eastAsiaTheme="majorEastAsia" w:hAnsiTheme="majorEastAsia" w:hint="eastAsia"/>
          <w:sz w:val="22"/>
          <w:szCs w:val="22"/>
        </w:rPr>
        <w:t>業務</w:t>
      </w:r>
    </w:p>
    <w:p w:rsidR="0086149E" w:rsidRPr="00F05FAF" w:rsidRDefault="0086149E" w:rsidP="0086149E">
      <w:pPr>
        <w:rPr>
          <w:rFonts w:asciiTheme="majorEastAsia" w:eastAsiaTheme="majorEastAsia" w:hAnsiTheme="majorEastAsia"/>
          <w:sz w:val="22"/>
          <w:szCs w:val="22"/>
        </w:rPr>
      </w:pPr>
      <w:r w:rsidRPr="00F05FAF">
        <w:rPr>
          <w:rFonts w:asciiTheme="majorEastAsia" w:eastAsiaTheme="majorEastAsia" w:hAnsiTheme="majorEastAsia" w:hint="eastAsia"/>
          <w:sz w:val="22"/>
          <w:szCs w:val="22"/>
        </w:rPr>
        <w:t xml:space="preserve">　　　　　　　　 ・農業水利施設維持管理</w:t>
      </w:r>
      <w:r w:rsidR="008B5B46" w:rsidRPr="00F05FAF">
        <w:rPr>
          <w:rFonts w:asciiTheme="majorEastAsia" w:eastAsiaTheme="majorEastAsia" w:hAnsiTheme="majorEastAsia" w:hint="eastAsia"/>
          <w:sz w:val="22"/>
          <w:szCs w:val="22"/>
        </w:rPr>
        <w:t>業務</w:t>
      </w:r>
      <w:r w:rsidRPr="00F05FAF">
        <w:rPr>
          <w:rFonts w:asciiTheme="majorEastAsia" w:eastAsiaTheme="majorEastAsia" w:hAnsiTheme="majorEastAsia" w:hint="eastAsia"/>
          <w:sz w:val="22"/>
          <w:szCs w:val="22"/>
        </w:rPr>
        <w:t xml:space="preserve">　・災害調査</w:t>
      </w:r>
      <w:r w:rsidR="008B5B46" w:rsidRPr="00F05FAF">
        <w:rPr>
          <w:rFonts w:asciiTheme="majorEastAsia" w:eastAsiaTheme="majorEastAsia" w:hAnsiTheme="majorEastAsia" w:hint="eastAsia"/>
          <w:sz w:val="22"/>
          <w:szCs w:val="22"/>
        </w:rPr>
        <w:t>業務</w:t>
      </w:r>
      <w:r w:rsidRPr="00F05FAF">
        <w:rPr>
          <w:rFonts w:asciiTheme="majorEastAsia" w:eastAsiaTheme="majorEastAsia" w:hAnsiTheme="majorEastAsia" w:hint="eastAsia"/>
          <w:sz w:val="22"/>
          <w:szCs w:val="22"/>
        </w:rPr>
        <w:t>（被害箇所発生状況）　・病害虫発生状況調査</w:t>
      </w:r>
      <w:r w:rsidR="008B5B46" w:rsidRPr="00F05FAF">
        <w:rPr>
          <w:rFonts w:asciiTheme="majorEastAsia" w:eastAsiaTheme="majorEastAsia" w:hAnsiTheme="majorEastAsia" w:hint="eastAsia"/>
          <w:sz w:val="22"/>
          <w:szCs w:val="22"/>
        </w:rPr>
        <w:t>業務</w:t>
      </w:r>
    </w:p>
    <w:p w:rsidR="0086149E" w:rsidRPr="005D7580" w:rsidRDefault="0086149E" w:rsidP="0086149E">
      <w:pPr>
        <w:rPr>
          <w:rFonts w:asciiTheme="majorEastAsia" w:eastAsiaTheme="majorEastAsia" w:hAnsiTheme="majorEastAsia"/>
          <w:sz w:val="22"/>
          <w:szCs w:val="22"/>
        </w:rPr>
      </w:pPr>
      <w:r w:rsidRPr="00F05FAF">
        <w:rPr>
          <w:rFonts w:asciiTheme="majorEastAsia" w:eastAsiaTheme="majorEastAsia" w:hAnsiTheme="majorEastAsia" w:hint="eastAsia"/>
          <w:sz w:val="22"/>
          <w:szCs w:val="22"/>
        </w:rPr>
        <w:t xml:space="preserve">　　　　　　　　 ・農地中間管理業務（集積関連）　・</w:t>
      </w:r>
      <w:r w:rsidR="00C1749C" w:rsidRPr="00F05FAF">
        <w:rPr>
          <w:rFonts w:asciiTheme="majorEastAsia" w:eastAsiaTheme="majorEastAsia" w:hAnsiTheme="majorEastAsia" w:hint="eastAsia"/>
          <w:sz w:val="22"/>
          <w:szCs w:val="22"/>
        </w:rPr>
        <w:t>多面的機能</w:t>
      </w:r>
      <w:r w:rsidRPr="00F05FAF">
        <w:rPr>
          <w:rFonts w:asciiTheme="majorEastAsia" w:eastAsiaTheme="majorEastAsia" w:hAnsiTheme="majorEastAsia" w:hint="eastAsia"/>
          <w:sz w:val="22"/>
          <w:szCs w:val="22"/>
        </w:rPr>
        <w:t xml:space="preserve">支払業務　</w:t>
      </w:r>
      <w:r w:rsidR="00C1749C" w:rsidRPr="00F05FAF">
        <w:rPr>
          <w:rFonts w:asciiTheme="majorEastAsia" w:eastAsiaTheme="majorEastAsia" w:hAnsiTheme="majorEastAsia" w:hint="eastAsia"/>
          <w:sz w:val="22"/>
          <w:szCs w:val="22"/>
        </w:rPr>
        <w:t xml:space="preserve">　・中</w:t>
      </w:r>
      <w:r w:rsidR="00C1749C" w:rsidRPr="005D7580">
        <w:rPr>
          <w:rFonts w:asciiTheme="majorEastAsia" w:eastAsiaTheme="majorEastAsia" w:hAnsiTheme="majorEastAsia" w:hint="eastAsia"/>
          <w:sz w:val="22"/>
          <w:szCs w:val="22"/>
        </w:rPr>
        <w:t>山間</w:t>
      </w:r>
      <w:r w:rsidR="00977EAA">
        <w:rPr>
          <w:rFonts w:asciiTheme="majorEastAsia" w:eastAsiaTheme="majorEastAsia" w:hAnsiTheme="majorEastAsia" w:hint="eastAsia"/>
          <w:sz w:val="22"/>
          <w:szCs w:val="22"/>
        </w:rPr>
        <w:t>地域等</w:t>
      </w:r>
      <w:r w:rsidR="00C1749C" w:rsidRPr="005D7580">
        <w:rPr>
          <w:rFonts w:asciiTheme="majorEastAsia" w:eastAsiaTheme="majorEastAsia" w:hAnsiTheme="majorEastAsia" w:hint="eastAsia"/>
          <w:sz w:val="22"/>
          <w:szCs w:val="22"/>
        </w:rPr>
        <w:t>直接支払業務</w:t>
      </w:r>
    </w:p>
    <w:p w:rsidR="0086149E" w:rsidRPr="005D7580" w:rsidRDefault="0086149E" w:rsidP="0086149E">
      <w:pPr>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 xml:space="preserve">　　　　　　　　 </w:t>
      </w:r>
      <w:r w:rsidR="00C1749C" w:rsidRPr="005D7580">
        <w:rPr>
          <w:rFonts w:asciiTheme="majorEastAsia" w:eastAsiaTheme="majorEastAsia" w:hAnsiTheme="majorEastAsia" w:hint="eastAsia"/>
          <w:sz w:val="22"/>
          <w:szCs w:val="22"/>
        </w:rPr>
        <w:t xml:space="preserve">・戸別所得補償現地確認業務　　</w:t>
      </w:r>
      <w:r w:rsidRPr="005D7580">
        <w:rPr>
          <w:rFonts w:asciiTheme="majorEastAsia" w:eastAsiaTheme="majorEastAsia" w:hAnsiTheme="majorEastAsia" w:hint="eastAsia"/>
          <w:sz w:val="22"/>
          <w:szCs w:val="22"/>
        </w:rPr>
        <w:t>・口蹄疫、鳥インフル埋却候補地調査業務（家畜伝染病対策）</w:t>
      </w:r>
    </w:p>
    <w:p w:rsidR="0086149E" w:rsidRPr="005D7580" w:rsidRDefault="0086149E" w:rsidP="0086149E">
      <w:pPr>
        <w:rPr>
          <w:rFonts w:asciiTheme="majorEastAsia" w:eastAsiaTheme="majorEastAsia" w:hAnsiTheme="majorEastAsia"/>
        </w:rPr>
      </w:pPr>
      <w:r w:rsidRPr="005D7580">
        <w:rPr>
          <w:rFonts w:asciiTheme="majorEastAsia" w:eastAsiaTheme="majorEastAsia" w:hAnsiTheme="majorEastAsia"/>
          <w:noProof/>
        </w:rPr>
        <w:drawing>
          <wp:anchor distT="0" distB="0" distL="114300" distR="114300" simplePos="0" relativeHeight="251754496" behindDoc="1" locked="0" layoutInCell="1" allowOverlap="1">
            <wp:simplePos x="0" y="0"/>
            <wp:positionH relativeFrom="column">
              <wp:posOffset>661035</wp:posOffset>
            </wp:positionH>
            <wp:positionV relativeFrom="paragraph">
              <wp:posOffset>162560</wp:posOffset>
            </wp:positionV>
            <wp:extent cx="6191250" cy="4876800"/>
            <wp:effectExtent l="0" t="0" r="0" b="0"/>
            <wp:wrapNone/>
            <wp:docPr id="16"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98" cy="6410784"/>
                      <a:chOff x="214282" y="285728"/>
                      <a:chExt cx="8643998" cy="6410784"/>
                    </a:xfrm>
                  </a:grpSpPr>
                  <a:sp>
                    <a:nvSpPr>
                      <a:cNvPr id="2" name="サブタイトル 2"/>
                      <a:cNvSpPr txBox="1">
                        <a:spLocks/>
                      </a:cNvSpPr>
                    </a:nvSpPr>
                    <a:spPr>
                      <a:xfrm>
                        <a:off x="714348" y="285728"/>
                        <a:ext cx="6848500" cy="585790"/>
                      </a:xfrm>
                      <a:prstGeom prst="rect">
                        <a:avLst/>
                      </a:prstGeom>
                    </a:spPr>
                    <a:txSp>
                      <a:txBody>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274320" marR="0" lvl="0" indent="-274320" algn="l" defTabSz="914400" rtl="0" eaLnBrk="1" fontAlgn="auto" latinLnBrk="0" hangingPunct="1">
                            <a:lnSpc>
                              <a:spcPct val="100000"/>
                            </a:lnSpc>
                            <a:spcBef>
                              <a:spcPts val="580"/>
                            </a:spcBef>
                            <a:spcAft>
                              <a:spcPts val="0"/>
                            </a:spcAft>
                            <a:buClr>
                              <a:schemeClr val="accent1"/>
                            </a:buClr>
                            <a:buSzPct val="85000"/>
                            <a:tabLst/>
                            <a:defRPr/>
                          </a:pPr>
                          <a:r>
                            <a:rPr kumimoji="1" lang="ja-JP" altLang="en-US" sz="2600" b="0" i="0" u="none" strike="noStrike" kern="1200" cap="none" spc="0" normalizeH="0" baseline="0" noProof="0" dirty="0" smtClean="0">
                              <a:ln>
                                <a:noFill/>
                              </a:ln>
                              <a:solidFill>
                                <a:schemeClr val="tx1"/>
                              </a:solidFill>
                              <a:effectLst/>
                              <a:uLnTx/>
                              <a:uFillTx/>
                              <a:latin typeface="ＭＳ ゴシック" pitchFamily="49" charset="-128"/>
                              <a:ea typeface="ＭＳ ゴシック" pitchFamily="49" charset="-128"/>
                            </a:rPr>
                            <a:t>水土里ＮＥＸＴ概念図</a:t>
                          </a:r>
                          <a:endParaRPr kumimoji="1" lang="ja-JP" altLang="en-US" sz="2600" b="0" i="0" u="none" strike="noStrike" kern="1200" cap="none" spc="0" normalizeH="0" baseline="0" noProof="0" dirty="0">
                            <a:ln>
                              <a:noFill/>
                            </a:ln>
                            <a:solidFill>
                              <a:schemeClr val="tx1"/>
                            </a:solidFill>
                            <a:effectLst/>
                            <a:uLnTx/>
                            <a:uFillTx/>
                            <a:latin typeface="ＭＳ ゴシック" pitchFamily="49" charset="-128"/>
                            <a:ea typeface="ＭＳ ゴシック" pitchFamily="49" charset="-128"/>
                          </a:endParaRPr>
                        </a:p>
                      </a:txBody>
                      <a:useSpRect/>
                    </a:txSp>
                  </a:sp>
                  <a:sp>
                    <a:nvSpPr>
                      <a:cNvPr id="3" name="フローチャート : 磁気ディスク 2"/>
                      <a:cNvSpPr/>
                    </a:nvSpPr>
                    <a:spPr>
                      <a:xfrm>
                        <a:off x="864744" y="1290966"/>
                        <a:ext cx="1128182" cy="902546"/>
                      </a:xfrm>
                      <a:prstGeom prst="flowChartMagneticDisk">
                        <a:avLst/>
                      </a:prstGeom>
                      <a:solidFill>
                        <a:srgbClr val="92D050"/>
                      </a:solidFill>
                      <a:ln w="12700" cap="flat" cmpd="sng" algn="ctr">
                        <a:solidFill>
                          <a:sysClr val="windowText" lastClr="000000"/>
                        </a:solidFill>
                        <a:prstDash val="solid"/>
                      </a:ln>
                      <a:effectLst/>
                    </a:spPr>
                    <a:txSp>
                      <a:txBody>
                        <a:bodyPr rtlCol="0" anchor="ct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1" lang="ja-JP" altLang="en-US" sz="1200" b="0" i="0" u="none" strike="noStrike" kern="0" cap="none" spc="0" normalizeH="0" baseline="0" noProof="0" dirty="0" smtClean="0">
                              <a:ln>
                                <a:noFill/>
                              </a:ln>
                              <a:solidFill>
                                <a:sysClr val="windowText" lastClr="000000"/>
                              </a:solidFill>
                              <a:effectLst/>
                              <a:uLnTx/>
                              <a:uFillTx/>
                              <a:latin typeface="Calibri"/>
                              <a:ea typeface="ＭＳ Ｐゴシック"/>
                              <a:cs typeface="+mn-cs"/>
                            </a:rPr>
                            <a:t>水土里</a:t>
                          </a:r>
                          <a:r>
                            <a:rPr kumimoji="1" lang="en-US" altLang="ja-JP" sz="1200" b="0" i="0" u="none" strike="noStrike" kern="0" cap="none" spc="0" normalizeH="0" baseline="0" noProof="0" dirty="0" smtClean="0">
                              <a:ln>
                                <a:noFill/>
                              </a:ln>
                              <a:solidFill>
                                <a:sysClr val="windowText" lastClr="000000"/>
                              </a:solidFill>
                              <a:effectLst/>
                              <a:uLnTx/>
                              <a:uFillTx/>
                              <a:latin typeface="Calibri"/>
                              <a:ea typeface="ＭＳ Ｐゴシック"/>
                              <a:cs typeface="+mn-cs"/>
                            </a:rPr>
                            <a:t>DB</a:t>
                          </a:r>
                          <a:endParaRPr kumimoji="1" lang="ja-JP" altLang="en-US" sz="1200" b="0" i="0" u="none" strike="noStrike" kern="0" cap="none" spc="0" normalizeH="0" baseline="0" noProof="0" dirty="0">
                            <a:ln>
                              <a:noFill/>
                            </a:ln>
                            <a:solidFill>
                              <a:sysClr val="windowText" lastClr="000000"/>
                            </a:solidFill>
                            <a:effectLst/>
                            <a:uLnTx/>
                            <a:uFillTx/>
                            <a:latin typeface="Calibri"/>
                            <a:ea typeface="ＭＳ Ｐゴシック"/>
                            <a:cs typeface="+mn-cs"/>
                          </a:endParaRPr>
                        </a:p>
                      </a:txBody>
                      <a:useSpRect/>
                    </a:txSp>
                  </a:sp>
                  <a:sp>
                    <a:nvSpPr>
                      <a:cNvPr id="4" name="テキスト ボックス 3"/>
                      <a:cNvSpPr txBox="1"/>
                    </a:nvSpPr>
                    <a:spPr>
                      <a:xfrm>
                        <a:off x="826628" y="891311"/>
                        <a:ext cx="1569660" cy="276999"/>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r>
                            <a:rPr kumimoji="1" lang="ja-JP" altLang="en-US" sz="1200" b="1" i="0" u="sng" strike="noStrike" kern="0" cap="none" spc="0" normalizeH="0" baseline="0" noProof="0" dirty="0" smtClean="0">
                              <a:ln>
                                <a:noFill/>
                              </a:ln>
                              <a:solidFill>
                                <a:sysClr val="windowText" lastClr="000000"/>
                              </a:solidFill>
                              <a:effectLst/>
                              <a:uLnTx/>
                              <a:uFillTx/>
                              <a:latin typeface="ＭＳ ゴシック" pitchFamily="49" charset="-128"/>
                              <a:ea typeface="ＭＳ ゴシック" pitchFamily="49" charset="-128"/>
                            </a:rPr>
                            <a:t>水土里情報クラウド</a:t>
                          </a:r>
                          <a:endParaRPr kumimoji="1" lang="ja-JP" altLang="en-US" sz="1200" b="1" i="0" u="sng" strike="noStrike" kern="0" cap="none" spc="0" normalizeH="0" baseline="0" noProof="0" dirty="0">
                            <a:ln>
                              <a:noFill/>
                            </a:ln>
                            <a:solidFill>
                              <a:sysClr val="windowText" lastClr="000000"/>
                            </a:solidFill>
                            <a:effectLst/>
                            <a:uLnTx/>
                            <a:uFillTx/>
                            <a:latin typeface="ＭＳ ゴシック" pitchFamily="49" charset="-128"/>
                            <a:ea typeface="ＭＳ ゴシック" pitchFamily="49" charset="-128"/>
                          </a:endParaRPr>
                        </a:p>
                      </a:txBody>
                      <a:useSpRect/>
                    </a:txSp>
                  </a:sp>
                  <a:pic>
                    <a:nvPicPr>
                      <a:cNvPr id="5" name="Picture 4"/>
                      <a:cNvPicPr>
                        <a:picLocks noChangeAspect="1" noChangeArrowheads="1"/>
                      </a:cNvPicPr>
                    </a:nvPicPr>
                    <a:blipFill>
                      <a:blip r:embed="rId12">
                        <a:extLst>
                          <a:ext uri="{28A0092B-C50C-407E-A947-70E740481C1C}">
                            <a14:useLocalDpi xmlns:a14="http://schemas.microsoft.com/office/drawing/2010/main" xmlns="" xmlns:o="urn:schemas-microsoft-com:office:office" xmlns:p="http://schemas.openxmlformats.org/presentationml/2006/main" xmlns:v="urn:schemas-microsoft-com:vml" xmlns:w="http://schemas.openxmlformats.org/wordprocessingml/2006/main" xmlns:w10="urn:schemas-microsoft-com:office:word" val="0"/>
                          </a:ext>
                        </a:extLst>
                      </a:blip>
                      <a:srcRect/>
                      <a:stretch>
                        <a:fillRect/>
                      </a:stretch>
                    </a:blipFill>
                    <a:spPr bwMode="auto">
                      <a:xfrm>
                        <a:off x="713932" y="2762631"/>
                        <a:ext cx="1912545" cy="1397830"/>
                      </a:xfrm>
                      <a:prstGeom prst="rect">
                        <a:avLst/>
                      </a:prstGeom>
                      <a:noFill/>
                      <a:ln>
                        <a:noFill/>
                      </a:ln>
                      <a:effectLst/>
                      <a:extLst>
                        <a:ext uri="{909E8E84-426E-40DD-AFC4-6F175D3DCCD1}">
                          <a14:hiddenFill xmlns:a14="http://schemas.microsoft.com/office/drawing/2010/main" xmlns="" xmlns:o="urn:schemas-microsoft-com:office:office" xmlns:p="http://schemas.openxmlformats.org/presentationml/2006/main" xmlns:v="urn:schemas-microsoft-com:vml" xmlns:w="http://schemas.openxmlformats.org/wordprocessingml/2006/main" xmlns:w10="urn:schemas-microsoft-com:office:word">
                            <a:solidFill>
                              <a:schemeClr val="accent1"/>
                            </a:solidFill>
                          </a14:hiddenFill>
                        </a:ext>
                        <a:ext uri="{91240B29-F687-4F45-9708-019B960494DF}">
                          <a14:hiddenLine xmlns:a14="http://schemas.microsoft.com/office/drawing/2010/main" xmlns="" xmlns:o="urn:schemas-microsoft-com:office:office" xmlns:p="http://schemas.openxmlformats.org/presentationml/2006/main" xmlns:v="urn:schemas-microsoft-com:vml" xmlns:w="http://schemas.openxmlformats.org/wordprocessingml/2006/main" xmlns:w10="urn:schemas-microsoft-com:office:word" w="9525">
                            <a:solidFill>
                              <a:schemeClr val="tx1"/>
                            </a:solidFill>
                            <a:miter lim="800000"/>
                            <a:headEnd/>
                            <a:tailEnd/>
                          </a14:hiddenLine>
                        </a:ext>
                        <a:ext uri="{AF507438-7753-43E0-B8FC-AC1667EBCBE1}">
                          <a14:hiddenEffects xmlns:a14="http://schemas.microsoft.com/office/drawing/2010/main" xmlns="" xmlns:o="urn:schemas-microsoft-com:office:office" xmlns:p="http://schemas.openxmlformats.org/presentationml/2006/main" xmlns:v="urn:schemas-microsoft-com:vml" xmlns:w="http://schemas.openxmlformats.org/wordprocessingml/2006/main" xmlns:w10="urn:schemas-microsoft-com:office:word">
                            <a:effectLst>
                              <a:outerShdw algn="ctr" dir="2700000" dist="35921" rotWithShape="0">
                                <a:schemeClr val="bg2"/>
                              </a:outerShdw>
                            </a:effectLst>
                          </a14:hiddenEffects>
                        </a:ext>
                      </a:extLst>
                    </a:spPr>
                  </a:pic>
                  <a:grpSp>
                    <a:nvGrpSpPr>
                      <a:cNvPr id="6" name="グループ化 5"/>
                      <a:cNvGrpSpPr/>
                    </a:nvGrpSpPr>
                    <a:grpSpPr>
                      <a:xfrm>
                        <a:off x="857224" y="5000636"/>
                        <a:ext cx="1785950" cy="1000132"/>
                        <a:chOff x="869916" y="4462514"/>
                        <a:chExt cx="1357321" cy="928693"/>
                      </a:xfrm>
                    </a:grpSpPr>
                    <a:sp>
                      <a:nvSpPr>
                        <a:cNvPr id="7" name="フローチャート: データ 6"/>
                        <a:cNvSpPr/>
                      </a:nvSpPr>
                      <a:spPr>
                        <a:xfrm>
                          <a:off x="1370910" y="4641868"/>
                          <a:ext cx="856327" cy="749339"/>
                        </a:xfrm>
                        <a:prstGeom prst="flowChartInputOutput">
                          <a:avLst/>
                        </a:prstGeom>
                        <a:solidFill>
                          <a:srgbClr val="9BBB59">
                            <a:lumMod val="40000"/>
                            <a:lumOff val="60000"/>
                          </a:srgbClr>
                        </a:solidFill>
                        <a:ln w="12700" cap="flat" cmpd="sng" algn="ctr">
                          <a:solidFill>
                            <a:sysClr val="windowText" lastClr="000000"/>
                          </a:solidFill>
                          <a:prstDash val="solid"/>
                        </a:ln>
                        <a:effectLst/>
                      </a:spPr>
                      <a:txSp>
                        <a:txBody>
                          <a:bodyPr rtlCol="0" anchor="ct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1" lang="en-US" altLang="ja-JP" sz="900" b="0" i="0" u="none" strike="noStrike" kern="0" cap="none" spc="0" normalizeH="0" baseline="0" noProof="0" dirty="0" smtClean="0">
                                <a:ln>
                                  <a:noFill/>
                                </a:ln>
                                <a:solidFill>
                                  <a:sysClr val="windowText" lastClr="000000"/>
                                </a:solidFill>
                                <a:effectLst/>
                                <a:uLnTx/>
                                <a:uFillTx/>
                                <a:latin typeface="Calibri"/>
                                <a:ea typeface="ＭＳ Ｐゴシック"/>
                                <a:cs typeface="+mn-cs"/>
                              </a:rPr>
                              <a:t>MDB</a:t>
                            </a:r>
                          </a:p>
                          <a:p>
                            <a:pPr marL="0" marR="0" lvl="0" indent="0" algn="ctr" defTabSz="914400" eaLnBrk="1" fontAlgn="auto" latinLnBrk="0" hangingPunct="1">
                              <a:lnSpc>
                                <a:spcPct val="100000"/>
                              </a:lnSpc>
                              <a:spcBef>
                                <a:spcPts val="0"/>
                              </a:spcBef>
                              <a:spcAft>
                                <a:spcPts val="0"/>
                              </a:spcAft>
                              <a:buClrTx/>
                              <a:buSzTx/>
                              <a:buFontTx/>
                              <a:buNone/>
                              <a:tabLst/>
                              <a:defRPr/>
                            </a:pPr>
                            <a:r>
                              <a:rPr lang="ja-JP" altLang="en-US" sz="800" kern="0" dirty="0" smtClean="0">
                                <a:solidFill>
                                  <a:sysClr val="windowText" lastClr="000000"/>
                                </a:solidFill>
                                <a:latin typeface="Calibri"/>
                                <a:ea typeface="ＭＳ Ｐゴシック"/>
                              </a:rPr>
                              <a:t>（属性）</a:t>
                            </a:r>
                            <a:endParaRPr kumimoji="1" lang="ja-JP" altLang="en-US" sz="800" b="0" i="0" u="none" strike="noStrike" kern="0" cap="none" spc="0" normalizeH="0" baseline="0" noProof="0" dirty="0">
                              <a:ln>
                                <a:noFill/>
                              </a:ln>
                              <a:solidFill>
                                <a:sysClr val="windowText" lastClr="000000"/>
                              </a:solidFill>
                              <a:effectLst/>
                              <a:uLnTx/>
                              <a:uFillTx/>
                              <a:latin typeface="Calibri"/>
                              <a:ea typeface="ＭＳ Ｐゴシック"/>
                              <a:cs typeface="+mn-cs"/>
                            </a:endParaRPr>
                          </a:p>
                        </a:txBody>
                        <a:useSpRect/>
                      </a:txSp>
                    </a:sp>
                    <a:sp>
                      <a:nvSpPr>
                        <a:cNvPr id="8" name="フローチャート: データ 7"/>
                        <a:cNvSpPr/>
                      </a:nvSpPr>
                      <a:spPr>
                        <a:xfrm>
                          <a:off x="869916" y="4462514"/>
                          <a:ext cx="820296" cy="709329"/>
                        </a:xfrm>
                        <a:prstGeom prst="flowChartInputOutput">
                          <a:avLst/>
                        </a:prstGeom>
                        <a:solidFill>
                          <a:srgbClr val="9BBB59">
                            <a:lumMod val="40000"/>
                            <a:lumOff val="60000"/>
                          </a:srgbClr>
                        </a:solidFill>
                        <a:ln w="12700" cap="flat" cmpd="sng" algn="ctr">
                          <a:solidFill>
                            <a:sysClr val="windowText" lastClr="000000"/>
                          </a:solidFill>
                          <a:prstDash val="solid"/>
                        </a:ln>
                        <a:effectLst/>
                      </a:spPr>
                      <a:txSp>
                        <a:txBody>
                          <a:bodyPr rtlCol="0" anchor="ct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1" lang="en-US" altLang="ja-JP" sz="900" b="0" i="0" u="none" strike="noStrike" kern="0" cap="none" spc="0" normalizeH="0" baseline="0" noProof="0" dirty="0" err="1" smtClean="0">
                                <a:ln>
                                  <a:noFill/>
                                </a:ln>
                                <a:solidFill>
                                  <a:sysClr val="windowText" lastClr="000000"/>
                                </a:solidFill>
                                <a:effectLst/>
                                <a:uLnTx/>
                                <a:uFillTx/>
                                <a:latin typeface="Calibri"/>
                                <a:ea typeface="ＭＳ Ｐゴシック"/>
                                <a:cs typeface="+mn-cs"/>
                              </a:rPr>
                              <a:t>Shapefile</a:t>
                            </a:r>
                            <a:endParaRPr kumimoji="1" lang="en-US" altLang="ja-JP" sz="900" b="0" i="0" u="none" strike="noStrike" kern="0" cap="none" spc="0" normalizeH="0" baseline="0" noProof="0" dirty="0" smtClean="0">
                              <a:ln>
                                <a:noFill/>
                              </a:ln>
                              <a:solidFill>
                                <a:sysClr val="windowText" lastClr="000000"/>
                              </a:solidFill>
                              <a:effectLst/>
                              <a:uLnTx/>
                              <a:uFillTx/>
                              <a:latin typeface="Calibri"/>
                              <a:ea typeface="ＭＳ Ｐゴシック"/>
                              <a:cs typeface="+mn-cs"/>
                            </a:endParaRPr>
                          </a:p>
                          <a:p>
                            <a:pPr marL="0" marR="0" lvl="0" indent="0" algn="ctr" defTabSz="914400" eaLnBrk="1" fontAlgn="auto" latinLnBrk="0" hangingPunct="1">
                              <a:lnSpc>
                                <a:spcPct val="100000"/>
                              </a:lnSpc>
                              <a:spcBef>
                                <a:spcPts val="0"/>
                              </a:spcBef>
                              <a:spcAft>
                                <a:spcPts val="0"/>
                              </a:spcAft>
                              <a:buClrTx/>
                              <a:buSzTx/>
                              <a:buFontTx/>
                              <a:buNone/>
                              <a:tabLst/>
                              <a:defRPr/>
                            </a:pPr>
                            <a:r>
                              <a:rPr lang="ja-JP" altLang="en-US" sz="800" kern="0" dirty="0" smtClean="0">
                                <a:solidFill>
                                  <a:sysClr val="windowText" lastClr="000000"/>
                                </a:solidFill>
                                <a:latin typeface="Calibri"/>
                                <a:ea typeface="ＭＳ Ｐゴシック"/>
                              </a:rPr>
                              <a:t>（図形）</a:t>
                            </a:r>
                            <a:endParaRPr kumimoji="1" lang="ja-JP" altLang="en-US" sz="800" b="0" i="0" u="none" strike="noStrike" kern="0" cap="none" spc="0" normalizeH="0" baseline="0" noProof="0" dirty="0">
                              <a:ln>
                                <a:noFill/>
                              </a:ln>
                              <a:solidFill>
                                <a:sysClr val="windowText" lastClr="000000"/>
                              </a:solidFill>
                              <a:effectLst/>
                              <a:uLnTx/>
                              <a:uFillTx/>
                              <a:latin typeface="Calibri"/>
                              <a:ea typeface="ＭＳ Ｐゴシック"/>
                              <a:cs typeface="+mn-cs"/>
                            </a:endParaRPr>
                          </a:p>
                        </a:txBody>
                        <a:useSpRect/>
                      </a:txSp>
                    </a:sp>
                  </a:grpSp>
                  <a:sp>
                    <a:nvSpPr>
                      <a:cNvPr id="11" name="角丸四角形 10"/>
                      <a:cNvSpPr/>
                    </a:nvSpPr>
                    <a:spPr>
                      <a:xfrm>
                        <a:off x="597354" y="857232"/>
                        <a:ext cx="2117258" cy="5438059"/>
                      </a:xfrm>
                      <a:prstGeom prst="roundRect">
                        <a:avLst>
                          <a:gd name="adj" fmla="val 5568"/>
                        </a:avLst>
                      </a:prstGeom>
                      <a:noFill/>
                      <a:ln w="25400" cap="flat" cmpd="sng" algn="ctr">
                        <a:solidFill>
                          <a:srgbClr val="4F81BD">
                            <a:shade val="50000"/>
                          </a:srgbClr>
                        </a:solidFill>
                        <a:prstDash val="solid"/>
                      </a:ln>
                      <a:effectLst/>
                    </a:spPr>
                    <a:txSp>
                      <a:txBody>
                        <a:bodyPr rtlCol="0" anchor="ct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endParaRPr kumimoji="1" lang="ja-JP" altLang="en-US" sz="1800" b="0" i="0" u="none" strike="noStrike" kern="0" cap="none" spc="0" normalizeH="0" baseline="0" noProof="0">
                            <a:ln>
                              <a:noFill/>
                            </a:ln>
                            <a:solidFill>
                              <a:sysClr val="window" lastClr="FFFFFF"/>
                            </a:solidFill>
                            <a:effectLst/>
                            <a:uLnTx/>
                            <a:uFillTx/>
                            <a:latin typeface="Calibri"/>
                            <a:ea typeface="ＭＳ Ｐゴシック"/>
                            <a:cs typeface="+mn-cs"/>
                          </a:endParaRPr>
                        </a:p>
                      </a:txBody>
                      <a:useSpRect/>
                    </a:txSp>
                  </a:sp>
                  <a:sp>
                    <a:nvSpPr>
                      <a:cNvPr id="12" name="テキスト ボックス 11"/>
                      <a:cNvSpPr txBox="1"/>
                    </a:nvSpPr>
                    <a:spPr>
                      <a:xfrm>
                        <a:off x="642910" y="2500306"/>
                        <a:ext cx="1944216" cy="246221"/>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000" b="1" dirty="0" smtClean="0">
                              <a:latin typeface="ＭＳ ゴシック" pitchFamily="49" charset="-128"/>
                              <a:ea typeface="ＭＳ ゴシック" pitchFamily="49" charset="-128"/>
                            </a:rPr>
                            <a:t>水土里情報システム</a:t>
                          </a:r>
                          <a:endParaRPr kumimoji="1" lang="ja-JP" altLang="en-US" sz="1000" b="1" dirty="0">
                            <a:latin typeface="ＭＳ ゴシック" pitchFamily="49" charset="-128"/>
                            <a:ea typeface="ＭＳ ゴシック" pitchFamily="49" charset="-128"/>
                          </a:endParaRPr>
                        </a:p>
                      </a:txBody>
                      <a:useSpRect/>
                    </a:txSp>
                  </a:sp>
                  <a:sp>
                    <a:nvSpPr>
                      <a:cNvPr id="13" name="角丸四角形 12"/>
                      <a:cNvSpPr/>
                    </a:nvSpPr>
                    <a:spPr>
                      <a:xfrm>
                        <a:off x="3428992" y="4583725"/>
                        <a:ext cx="1500198" cy="1488481"/>
                      </a:xfrm>
                      <a:prstGeom prst="roundRect">
                        <a:avLst>
                          <a:gd name="adj" fmla="val 5568"/>
                        </a:avLst>
                      </a:prstGeom>
                      <a:solidFill>
                        <a:srgbClr val="4F81BD">
                          <a:lumMod val="20000"/>
                          <a:lumOff val="80000"/>
                        </a:srgbClr>
                      </a:solidFill>
                      <a:ln w="25400" cap="flat" cmpd="sng" algn="ctr">
                        <a:solidFill>
                          <a:srgbClr val="4F81BD">
                            <a:shade val="50000"/>
                          </a:srgbClr>
                        </a:solidFill>
                        <a:prstDash val="solid"/>
                      </a:ln>
                      <a:effectLst/>
                    </a:spPr>
                    <a:txSp>
                      <a:txBody>
                        <a:bodyPr rtlCol="0" anchor="ct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endParaRPr kumimoji="1" lang="ja-JP" altLang="en-US" sz="1800" b="0" i="0" u="none" strike="noStrike" kern="0" cap="none" spc="0" normalizeH="0" baseline="0" noProof="0">
                            <a:ln>
                              <a:noFill/>
                            </a:ln>
                            <a:solidFill>
                              <a:sysClr val="window" lastClr="FFFFFF"/>
                            </a:solidFill>
                            <a:effectLst/>
                            <a:uLnTx/>
                            <a:uFillTx/>
                            <a:latin typeface="Calibri"/>
                            <a:ea typeface="ＭＳ Ｐゴシック"/>
                            <a:cs typeface="+mn-cs"/>
                          </a:endParaRPr>
                        </a:p>
                      </a:txBody>
                      <a:useSpRect/>
                    </a:txSp>
                  </a:sp>
                  <a:sp>
                    <a:nvSpPr>
                      <a:cNvPr id="14" name="フローチャート : 磁気ディスク 13"/>
                      <a:cNvSpPr/>
                    </a:nvSpPr>
                    <a:spPr>
                      <a:xfrm>
                        <a:off x="3643306" y="4786322"/>
                        <a:ext cx="979868" cy="651291"/>
                      </a:xfrm>
                      <a:prstGeom prst="flowChartMagneticDisk">
                        <a:avLst/>
                      </a:prstGeom>
                      <a:solidFill>
                        <a:srgbClr val="FFC000"/>
                      </a:solidFill>
                      <a:ln w="12700" cap="flat" cmpd="sng" algn="ctr">
                        <a:solidFill>
                          <a:sysClr val="windowText" lastClr="000000"/>
                        </a:solidFill>
                        <a:prstDash val="solid"/>
                      </a:ln>
                      <a:effectLst/>
                    </a:spPr>
                    <a:txSp>
                      <a:txBody>
                        <a:bodyPr rtlCol="0" anchor="ct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1" lang="en-US" altLang="ja-JP" sz="1050" b="1" i="0" u="none" strike="noStrike" kern="0" cap="none" spc="0" normalizeH="0" baseline="0" noProof="0" dirty="0" smtClean="0">
                              <a:ln>
                                <a:noFill/>
                              </a:ln>
                              <a:solidFill>
                                <a:sysClr val="windowText" lastClr="000000"/>
                              </a:solidFill>
                              <a:effectLst/>
                              <a:uLnTx/>
                              <a:uFillTx/>
                              <a:latin typeface="HG丸ｺﾞｼｯｸM-PRO" pitchFamily="50" charset="-128"/>
                              <a:ea typeface="HG丸ｺﾞｼｯｸM-PRO" pitchFamily="50" charset="-128"/>
                            </a:rPr>
                            <a:t>GIS</a:t>
                          </a:r>
                          <a:r>
                            <a:rPr kumimoji="1" lang="ja-JP" altLang="en-US" sz="1050" b="1" i="0" u="none" strike="noStrike" kern="0" cap="none" spc="0" normalizeH="0" baseline="0" noProof="0" dirty="0" smtClean="0">
                              <a:ln>
                                <a:noFill/>
                              </a:ln>
                              <a:solidFill>
                                <a:sysClr val="windowText" lastClr="000000"/>
                              </a:solidFill>
                              <a:effectLst/>
                              <a:uLnTx/>
                              <a:uFillTx/>
                              <a:latin typeface="HG丸ｺﾞｼｯｸM-PRO" pitchFamily="50" charset="-128"/>
                              <a:ea typeface="HG丸ｺﾞｼｯｸM-PRO" pitchFamily="50" charset="-128"/>
                            </a:rPr>
                            <a:t>システム</a:t>
                          </a:r>
                          <a:endParaRPr kumimoji="1" lang="ja-JP" altLang="en-US" sz="1050" b="1" i="0" u="none" strike="noStrike" kern="0" cap="none" spc="0" normalizeH="0" baseline="0" noProof="0" dirty="0">
                            <a:ln>
                              <a:noFill/>
                            </a:ln>
                            <a:solidFill>
                              <a:sysClr val="windowText" lastClr="000000"/>
                            </a:solidFill>
                            <a:effectLst/>
                            <a:uLnTx/>
                            <a:uFillTx/>
                            <a:latin typeface="HG丸ｺﾞｼｯｸM-PRO" pitchFamily="50" charset="-128"/>
                            <a:ea typeface="HG丸ｺﾞｼｯｸM-PRO" pitchFamily="50" charset="-128"/>
                          </a:endParaRPr>
                        </a:p>
                      </a:txBody>
                      <a:useSpRect/>
                    </a:txSp>
                  </a:sp>
                  <a:sp>
                    <a:nvSpPr>
                      <a:cNvPr id="16" name="フローチャート: 処理 15"/>
                      <a:cNvSpPr/>
                    </a:nvSpPr>
                    <a:spPr>
                      <a:xfrm>
                        <a:off x="3643306" y="5572140"/>
                        <a:ext cx="1084863" cy="357190"/>
                      </a:xfrm>
                      <a:prstGeom prst="flowChartProcess">
                        <a:avLst/>
                      </a:prstGeom>
                      <a:solidFill>
                        <a:srgbClr val="FF9999"/>
                      </a:solidFill>
                      <a:ln w="12700" cap="flat" cmpd="sng" algn="ctr">
                        <a:solidFill>
                          <a:sysClr val="windowText" lastClr="000000"/>
                        </a:solidFill>
                        <a:prstDash val="solid"/>
                      </a:ln>
                      <a:effectLst/>
                    </a:spPr>
                    <a:txSp>
                      <a:txBody>
                        <a:bodyPr rtlCol="0" anchor="ctr" anchorCtr="0"/>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1" lang="ja-JP" altLang="en-US" sz="1000" b="1" i="0" u="none" strike="noStrike" kern="0" cap="none" spc="0" normalizeH="0" baseline="0" noProof="0" dirty="0" smtClean="0">
                              <a:ln>
                                <a:noFill/>
                              </a:ln>
                              <a:solidFill>
                                <a:sysClr val="windowText" lastClr="000000"/>
                              </a:solidFill>
                              <a:effectLst/>
                              <a:uLnTx/>
                              <a:uFillTx/>
                              <a:latin typeface="Calibri"/>
                              <a:ea typeface="ＭＳ Ｐゴシック"/>
                              <a:cs typeface="+mn-cs"/>
                            </a:rPr>
                            <a:t>データ編集、</a:t>
                          </a:r>
                          <a:endParaRPr kumimoji="1" lang="en-US" altLang="ja-JP" sz="1000" b="1" i="0" u="none" strike="noStrike" kern="0" cap="none" spc="0" normalizeH="0" baseline="0" noProof="0" dirty="0" smtClean="0">
                            <a:ln>
                              <a:noFill/>
                            </a:ln>
                            <a:solidFill>
                              <a:sysClr val="windowText" lastClr="000000"/>
                            </a:solidFill>
                            <a:effectLst/>
                            <a:uLnTx/>
                            <a:uFillTx/>
                            <a:latin typeface="Calibri"/>
                            <a:ea typeface="ＭＳ Ｐゴシック"/>
                            <a:cs typeface="+mn-cs"/>
                          </a:endParaRPr>
                        </a:p>
                        <a:p>
                          <a:pPr marL="0" marR="0" lvl="0" indent="0" algn="ctr" defTabSz="914400" eaLnBrk="1" fontAlgn="auto" latinLnBrk="0" hangingPunct="1">
                            <a:lnSpc>
                              <a:spcPct val="100000"/>
                            </a:lnSpc>
                            <a:spcBef>
                              <a:spcPts val="0"/>
                            </a:spcBef>
                            <a:spcAft>
                              <a:spcPts val="0"/>
                            </a:spcAft>
                            <a:buClrTx/>
                            <a:buSzTx/>
                            <a:buFontTx/>
                            <a:buNone/>
                            <a:tabLst/>
                            <a:defRPr/>
                          </a:pPr>
                          <a:r>
                            <a:rPr lang="ja-JP" altLang="en-US" sz="1000" b="1" kern="0" dirty="0" smtClean="0">
                              <a:solidFill>
                                <a:sysClr val="windowText" lastClr="000000"/>
                              </a:solidFill>
                              <a:latin typeface="Calibri"/>
                              <a:ea typeface="ＭＳ Ｐゴシック"/>
                            </a:rPr>
                            <a:t>初期設定など</a:t>
                          </a:r>
                          <a:endParaRPr kumimoji="1" lang="ja-JP" altLang="en-US" sz="1000" b="1" i="0" u="none" strike="noStrike" kern="0" cap="none" spc="0" normalizeH="0" baseline="0" noProof="0" dirty="0">
                            <a:ln>
                              <a:noFill/>
                            </a:ln>
                            <a:solidFill>
                              <a:sysClr val="windowText" lastClr="000000"/>
                            </a:solidFill>
                            <a:effectLst/>
                            <a:uLnTx/>
                            <a:uFillTx/>
                            <a:latin typeface="Calibri"/>
                            <a:ea typeface="ＭＳ Ｐゴシック"/>
                            <a:cs typeface="+mn-cs"/>
                          </a:endParaRPr>
                        </a:p>
                      </a:txBody>
                      <a:useSpRect/>
                    </a:txSp>
                  </a:sp>
                  <a:sp>
                    <a:nvSpPr>
                      <a:cNvPr id="19" name="テキスト ボックス 18"/>
                      <a:cNvSpPr txBox="1"/>
                    </a:nvSpPr>
                    <a:spPr>
                      <a:xfrm>
                        <a:off x="3571868" y="6072206"/>
                        <a:ext cx="1500198" cy="276999"/>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en-US" altLang="ja-JP" sz="1200" b="1" dirty="0" smtClean="0">
                              <a:solidFill>
                                <a:srgbClr val="FF0000"/>
                              </a:solidFill>
                              <a:latin typeface="ＭＳ ゴシック" pitchFamily="49" charset="-128"/>
                              <a:ea typeface="ＭＳ ゴシック" pitchFamily="49" charset="-128"/>
                            </a:rPr>
                            <a:t>GIS</a:t>
                          </a:r>
                          <a:r>
                            <a:rPr kumimoji="1" lang="ja-JP" altLang="en-US" sz="1200" b="1" dirty="0" smtClean="0">
                              <a:solidFill>
                                <a:srgbClr val="FF0000"/>
                              </a:solidFill>
                              <a:latin typeface="ＭＳ ゴシック" pitchFamily="49" charset="-128"/>
                              <a:ea typeface="ＭＳ ゴシック" pitchFamily="49" charset="-128"/>
                            </a:rPr>
                            <a:t>ｴﾝｼﾞﾝが必要</a:t>
                          </a:r>
                          <a:endParaRPr kumimoji="1" lang="ja-JP" altLang="en-US" sz="1200" b="1" dirty="0">
                            <a:solidFill>
                              <a:srgbClr val="FF0000"/>
                            </a:solidFill>
                            <a:latin typeface="ＭＳ ゴシック" pitchFamily="49" charset="-128"/>
                            <a:ea typeface="ＭＳ ゴシック" pitchFamily="49" charset="-128"/>
                          </a:endParaRPr>
                        </a:p>
                      </a:txBody>
                      <a:useSpRect/>
                    </a:txSp>
                  </a:sp>
                  <a:sp>
                    <a:nvSpPr>
                      <a:cNvPr id="20" name="角丸四角形 19"/>
                      <a:cNvSpPr/>
                    </a:nvSpPr>
                    <a:spPr>
                      <a:xfrm>
                        <a:off x="6500826" y="1643050"/>
                        <a:ext cx="2163217" cy="3776368"/>
                      </a:xfrm>
                      <a:prstGeom prst="roundRect">
                        <a:avLst>
                          <a:gd name="adj" fmla="val 10120"/>
                        </a:avLst>
                      </a:prstGeom>
                      <a:noFill/>
                      <a:ln w="25400" cap="flat" cmpd="sng" algn="ctr">
                        <a:solidFill>
                          <a:srgbClr val="4F81BD">
                            <a:shade val="50000"/>
                          </a:srgbClr>
                        </a:solidFill>
                        <a:prstDash val="solid"/>
                      </a:ln>
                      <a:effectLst/>
                    </a:spPr>
                    <a:txSp>
                      <a:txBody>
                        <a:bodyPr rtlCol="0" anchor="ct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endParaRPr kumimoji="1" lang="ja-JP" altLang="en-US" sz="1800" b="0" i="0" u="none" strike="noStrike" kern="0" cap="none" spc="0" normalizeH="0" baseline="0" noProof="0">
                            <a:ln>
                              <a:noFill/>
                            </a:ln>
                            <a:solidFill>
                              <a:sysClr val="window" lastClr="FFFFFF"/>
                            </a:solidFill>
                            <a:effectLst/>
                            <a:uLnTx/>
                            <a:uFillTx/>
                            <a:latin typeface="Calibri"/>
                            <a:ea typeface="ＭＳ Ｐゴシック"/>
                            <a:cs typeface="+mn-cs"/>
                          </a:endParaRPr>
                        </a:p>
                      </a:txBody>
                      <a:useSpRect/>
                    </a:txSp>
                  </a:sp>
                  <a:sp>
                    <a:nvSpPr>
                      <a:cNvPr id="24" name="フローチャート : カード 23"/>
                      <a:cNvSpPr/>
                    </a:nvSpPr>
                    <a:spPr>
                      <a:xfrm>
                        <a:off x="3214678" y="3643314"/>
                        <a:ext cx="685291" cy="360039"/>
                      </a:xfrm>
                      <a:prstGeom prst="flowChartPunchedCard">
                        <a:avLst/>
                      </a:prstGeom>
                      <a:solidFill>
                        <a:srgbClr val="FFFF00"/>
                      </a:solidFill>
                      <a:ln w="12700">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kumimoji="1" lang="en-US" altLang="ja-JP" sz="900" b="1" dirty="0" smtClean="0">
                              <a:solidFill>
                                <a:schemeClr val="tx1"/>
                              </a:solidFill>
                              <a:latin typeface="ＭＳ ゴシック" pitchFamily="49" charset="-128"/>
                              <a:ea typeface="ＭＳ ゴシック" pitchFamily="49" charset="-128"/>
                            </a:rPr>
                            <a:t>SD</a:t>
                          </a:r>
                        </a:p>
                        <a:p>
                          <a:pPr algn="ctr"/>
                          <a:r>
                            <a:rPr kumimoji="1" lang="ja-JP" altLang="en-US" sz="900" b="1" dirty="0" smtClean="0">
                              <a:solidFill>
                                <a:schemeClr val="tx1"/>
                              </a:solidFill>
                              <a:latin typeface="ＭＳ ゴシック" pitchFamily="49" charset="-128"/>
                              <a:ea typeface="ＭＳ ゴシック" pitchFamily="49" charset="-128"/>
                            </a:rPr>
                            <a:t>カード</a:t>
                          </a:r>
                          <a:endParaRPr kumimoji="1" lang="ja-JP" altLang="en-US" sz="900" b="1" dirty="0">
                            <a:solidFill>
                              <a:schemeClr val="tx1"/>
                            </a:solidFill>
                            <a:latin typeface="ＭＳ ゴシック" pitchFamily="49" charset="-128"/>
                            <a:ea typeface="ＭＳ ゴシック" pitchFamily="49"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テキスト ボックス 27"/>
                      <a:cNvSpPr txBox="1"/>
                    </a:nvSpPr>
                    <a:spPr>
                      <a:xfrm>
                        <a:off x="4786314" y="3643314"/>
                        <a:ext cx="1071570" cy="553998"/>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000" b="1" dirty="0" smtClean="0">
                              <a:latin typeface="ＭＳ ゴシック" pitchFamily="49" charset="-128"/>
                              <a:ea typeface="ＭＳ ゴシック" pitchFamily="49" charset="-128"/>
                            </a:rPr>
                            <a:t>調査に必要なデータを端末に移行</a:t>
                          </a:r>
                          <a:endParaRPr kumimoji="1" lang="ja-JP" altLang="en-US" sz="1000" b="1" dirty="0">
                            <a:latin typeface="ＭＳ ゴシック" pitchFamily="49" charset="-128"/>
                            <a:ea typeface="ＭＳ ゴシック" pitchFamily="49" charset="-128"/>
                          </a:endParaRPr>
                        </a:p>
                      </a:txBody>
                      <a:useSpRect/>
                    </a:txSp>
                  </a:sp>
                  <a:sp>
                    <a:nvSpPr>
                      <a:cNvPr id="29" name="テキスト ボックス 28"/>
                      <a:cNvSpPr txBox="1"/>
                    </a:nvSpPr>
                    <a:spPr>
                      <a:xfrm>
                        <a:off x="6572264" y="1785926"/>
                        <a:ext cx="2286016" cy="246221"/>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ja-JP" altLang="en-US" sz="1000" b="1" dirty="0" smtClean="0">
                              <a:latin typeface="ＭＳ ゴシック" pitchFamily="49" charset="-128"/>
                              <a:ea typeface="ＭＳ ゴシック" pitchFamily="49" charset="-128"/>
                            </a:rPr>
                            <a:t>現地調査システム</a:t>
                          </a:r>
                          <a:r>
                            <a:rPr lang="en-US" altLang="ja-JP" sz="1000" b="1" dirty="0" smtClean="0">
                              <a:latin typeface="ＭＳ ゴシック" pitchFamily="49" charset="-128"/>
                              <a:ea typeface="ＭＳ ゴシック" pitchFamily="49" charset="-128"/>
                            </a:rPr>
                            <a:t>【</a:t>
                          </a:r>
                          <a:r>
                            <a:rPr lang="ja-JP" altLang="en-US" sz="1000" b="1" dirty="0" smtClean="0">
                              <a:latin typeface="ＭＳ ゴシック" pitchFamily="49" charset="-128"/>
                              <a:ea typeface="ＭＳ ゴシック" pitchFamily="49" charset="-128"/>
                            </a:rPr>
                            <a:t>水土里</a:t>
                          </a:r>
                          <a:r>
                            <a:rPr lang="en-US" altLang="ja-JP" sz="1000" b="1" dirty="0" smtClean="0">
                              <a:latin typeface="ＭＳ ゴシック" pitchFamily="49" charset="-128"/>
                              <a:ea typeface="ＭＳ ゴシック" pitchFamily="49" charset="-128"/>
                            </a:rPr>
                            <a:t>NEXT】</a:t>
                          </a:r>
                          <a:endParaRPr kumimoji="1" lang="ja-JP" altLang="en-US" sz="1000" b="1" dirty="0">
                            <a:latin typeface="ＭＳ ゴシック" pitchFamily="49" charset="-128"/>
                            <a:ea typeface="ＭＳ ゴシック" pitchFamily="49" charset="-128"/>
                          </a:endParaRPr>
                        </a:p>
                      </a:txBody>
                      <a:useSpRect/>
                    </a:txSp>
                  </a:sp>
                  <a:sp>
                    <a:nvSpPr>
                      <a:cNvPr id="30" name="角丸四角形 29"/>
                      <a:cNvSpPr/>
                    </a:nvSpPr>
                    <a:spPr>
                      <a:xfrm>
                        <a:off x="285720" y="785794"/>
                        <a:ext cx="5857916" cy="5715040"/>
                      </a:xfrm>
                      <a:prstGeom prst="roundRect">
                        <a:avLst>
                          <a:gd name="adj" fmla="val 5568"/>
                        </a:avLst>
                      </a:prstGeom>
                      <a:noFill/>
                      <a:ln w="25400" cap="flat" cmpd="sng" algn="ctr">
                        <a:solidFill>
                          <a:srgbClr val="FF0000"/>
                        </a:solidFill>
                        <a:prstDash val="solid"/>
                      </a:ln>
                      <a:effectLst/>
                    </a:spPr>
                    <a:txSp>
                      <a:txBody>
                        <a:bodyPr rtlCol="0" anchor="ct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endParaRPr kumimoji="1" lang="ja-JP" altLang="en-US" sz="1800" b="0" i="0" u="none" strike="noStrike" kern="0" cap="none" spc="0" normalizeH="0" baseline="0" noProof="0">
                            <a:ln>
                              <a:noFill/>
                            </a:ln>
                            <a:solidFill>
                              <a:sysClr val="window" lastClr="FFFFFF"/>
                            </a:solidFill>
                            <a:effectLst/>
                            <a:uLnTx/>
                            <a:uFillTx/>
                            <a:latin typeface="Calibri"/>
                            <a:ea typeface="ＭＳ Ｐゴシック"/>
                            <a:cs typeface="+mn-cs"/>
                          </a:endParaRPr>
                        </a:p>
                      </a:txBody>
                      <a:useSpRect/>
                    </a:txSp>
                  </a:sp>
                  <a:sp>
                    <a:nvSpPr>
                      <a:cNvPr id="31" name="角丸四角形 30"/>
                      <a:cNvSpPr/>
                    </a:nvSpPr>
                    <a:spPr>
                      <a:xfrm>
                        <a:off x="6286512" y="785794"/>
                        <a:ext cx="2500330" cy="4857784"/>
                      </a:xfrm>
                      <a:prstGeom prst="roundRect">
                        <a:avLst>
                          <a:gd name="adj" fmla="val 5568"/>
                        </a:avLst>
                      </a:prstGeom>
                      <a:noFill/>
                      <a:ln w="25400" cap="flat" cmpd="sng" algn="ctr">
                        <a:solidFill>
                          <a:srgbClr val="00B0F0"/>
                        </a:solidFill>
                        <a:prstDash val="solid"/>
                      </a:ln>
                      <a:effectLst/>
                    </a:spPr>
                    <a:txSp>
                      <a:txBody>
                        <a:bodyPr rtlCol="0" anchor="ct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endParaRPr kumimoji="1" lang="ja-JP" altLang="en-US" sz="1800" b="0" i="0" u="none" strike="noStrike" kern="0" cap="none" spc="0" normalizeH="0" baseline="0" noProof="0">
                            <a:ln>
                              <a:noFill/>
                            </a:ln>
                            <a:solidFill>
                              <a:sysClr val="window" lastClr="FFFFFF"/>
                            </a:solidFill>
                            <a:effectLst/>
                            <a:uLnTx/>
                            <a:uFillTx/>
                            <a:latin typeface="Calibri"/>
                            <a:ea typeface="ＭＳ Ｐゴシック"/>
                            <a:cs typeface="+mn-cs"/>
                          </a:endParaRPr>
                        </a:p>
                      </a:txBody>
                      <a:useSpRect/>
                    </a:txSp>
                  </a:sp>
                  <a:sp>
                    <a:nvSpPr>
                      <a:cNvPr id="32" name="テキスト ボックス 31"/>
                      <a:cNvSpPr txBox="1"/>
                    </a:nvSpPr>
                    <a:spPr>
                      <a:xfrm>
                        <a:off x="3714744" y="1000108"/>
                        <a:ext cx="1857388" cy="461665"/>
                      </a:xfrm>
                      <a:prstGeom prst="rect">
                        <a:avLst/>
                      </a:prstGeom>
                      <a:solidFill>
                        <a:schemeClr val="bg1">
                          <a:lumMod val="85000"/>
                        </a:schemeClr>
                      </a:solidFill>
                      <a:ln w="15875">
                        <a:solidFill>
                          <a:srgbClr val="FF0000"/>
                        </a:solidFill>
                      </a:ln>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2400" b="1" dirty="0" smtClean="0">
                              <a:latin typeface="HG丸ｺﾞｼｯｸM-PRO" pitchFamily="50" charset="-128"/>
                              <a:ea typeface="HG丸ｺﾞｼｯｸM-PRO" pitchFamily="50" charset="-128"/>
                            </a:rPr>
                            <a:t>県土連作業</a:t>
                          </a:r>
                          <a:endParaRPr kumimoji="1" lang="ja-JP" altLang="en-US" sz="2400" b="1" dirty="0">
                            <a:latin typeface="HG丸ｺﾞｼｯｸM-PRO" pitchFamily="50" charset="-128"/>
                            <a:ea typeface="HG丸ｺﾞｼｯｸM-PRO" pitchFamily="50" charset="-128"/>
                          </a:endParaRPr>
                        </a:p>
                      </a:txBody>
                      <a:useSpRect/>
                    </a:txSp>
                  </a:sp>
                  <a:sp>
                    <a:nvSpPr>
                      <a:cNvPr id="33" name="テキスト ボックス 32"/>
                      <a:cNvSpPr txBox="1"/>
                    </a:nvSpPr>
                    <a:spPr>
                      <a:xfrm>
                        <a:off x="6858016" y="1000108"/>
                        <a:ext cx="1428760" cy="461665"/>
                      </a:xfrm>
                      <a:prstGeom prst="rect">
                        <a:avLst/>
                      </a:prstGeom>
                      <a:solidFill>
                        <a:schemeClr val="bg1">
                          <a:lumMod val="85000"/>
                        </a:schemeClr>
                      </a:solidFill>
                      <a:ln w="15875">
                        <a:solidFill>
                          <a:srgbClr val="00B0F0"/>
                        </a:solidFill>
                      </a:ln>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2400" b="1" dirty="0" smtClean="0">
                              <a:latin typeface="HG丸ｺﾞｼｯｸM-PRO" pitchFamily="50" charset="-128"/>
                              <a:ea typeface="HG丸ｺﾞｼｯｸM-PRO" pitchFamily="50" charset="-128"/>
                            </a:rPr>
                            <a:t>利用団体</a:t>
                          </a:r>
                          <a:endParaRPr kumimoji="1" lang="ja-JP" altLang="en-US" sz="2400" b="1" dirty="0">
                            <a:latin typeface="HG丸ｺﾞｼｯｸM-PRO" pitchFamily="50" charset="-128"/>
                            <a:ea typeface="HG丸ｺﾞｼｯｸM-PRO" pitchFamily="50" charset="-128"/>
                          </a:endParaRPr>
                        </a:p>
                      </a:txBody>
                      <a:useSpRect/>
                    </a:txSp>
                  </a:sp>
                  <a:sp>
                    <a:nvSpPr>
                      <a:cNvPr id="36" name="フローチャート: 処理 35"/>
                      <a:cNvSpPr/>
                    </a:nvSpPr>
                    <a:spPr>
                      <a:xfrm>
                        <a:off x="5214942" y="2643182"/>
                        <a:ext cx="1084863" cy="231338"/>
                      </a:xfrm>
                      <a:prstGeom prst="flowChartProcess">
                        <a:avLst/>
                      </a:prstGeom>
                      <a:noFill/>
                      <a:ln w="12700" cap="flat" cmpd="sng" algn="ctr">
                        <a:noFill/>
                        <a:prstDash val="solid"/>
                      </a:ln>
                      <a:effectLst/>
                    </a:spPr>
                    <a:txSp>
                      <a:txBody>
                        <a:bodyPr rtlCol="0" anchor="ctr" anchorCtr="0"/>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1" lang="en-US" altLang="ja-JP" sz="900" b="1" i="0" u="none" strike="noStrike" kern="0" cap="none" spc="0" normalizeH="0" baseline="0" noProof="0" dirty="0" smtClean="0">
                              <a:ln>
                                <a:noFill/>
                              </a:ln>
                              <a:solidFill>
                                <a:sysClr val="windowText" lastClr="000000"/>
                              </a:solidFill>
                              <a:effectLst/>
                              <a:uLnTx/>
                              <a:uFillTx/>
                              <a:latin typeface="Calibri"/>
                              <a:ea typeface="ＭＳ Ｐゴシック"/>
                              <a:cs typeface="+mn-cs"/>
                            </a:rPr>
                            <a:t>【</a:t>
                          </a:r>
                          <a:r>
                            <a:rPr kumimoji="1" lang="ja-JP" altLang="en-US" sz="900" b="1" i="0" u="none" strike="noStrike" kern="0" cap="none" spc="0" normalizeH="0" baseline="0" noProof="0" dirty="0" smtClean="0">
                              <a:ln>
                                <a:noFill/>
                              </a:ln>
                              <a:solidFill>
                                <a:sysClr val="windowText" lastClr="000000"/>
                              </a:solidFill>
                              <a:effectLst/>
                              <a:uLnTx/>
                              <a:uFillTx/>
                              <a:latin typeface="Calibri"/>
                              <a:ea typeface="ＭＳ Ｐゴシック"/>
                              <a:cs typeface="+mn-cs"/>
                            </a:rPr>
                            <a:t>端末貸出</a:t>
                          </a:r>
                          <a:r>
                            <a:rPr kumimoji="1" lang="en-US" altLang="ja-JP" sz="900" b="1" i="0" u="none" strike="noStrike" kern="0" cap="none" spc="0" normalizeH="0" baseline="0" noProof="0" dirty="0" smtClean="0">
                              <a:ln>
                                <a:noFill/>
                              </a:ln>
                              <a:solidFill>
                                <a:sysClr val="windowText" lastClr="000000"/>
                              </a:solidFill>
                              <a:effectLst/>
                              <a:uLnTx/>
                              <a:uFillTx/>
                              <a:latin typeface="Calibri"/>
                              <a:ea typeface="ＭＳ Ｐゴシック"/>
                              <a:cs typeface="+mn-cs"/>
                            </a:rPr>
                            <a:t>】</a:t>
                          </a:r>
                          <a:endParaRPr kumimoji="1" lang="ja-JP" altLang="en-US" sz="900" b="1" i="0" u="none" strike="noStrike" kern="0" cap="none" spc="0" normalizeH="0" baseline="0" noProof="0" dirty="0">
                            <a:ln>
                              <a:noFill/>
                            </a:ln>
                            <a:solidFill>
                              <a:sysClr val="windowText" lastClr="000000"/>
                            </a:solidFill>
                            <a:effectLst/>
                            <a:uLnTx/>
                            <a:uFillTx/>
                            <a:latin typeface="Calibri"/>
                            <a:ea typeface="ＭＳ Ｐゴシック"/>
                            <a:cs typeface="+mn-cs"/>
                          </a:endParaRPr>
                        </a:p>
                      </a:txBody>
                      <a:useSpRect/>
                    </a:txSp>
                  </a:sp>
                  <a:sp>
                    <a:nvSpPr>
                      <a:cNvPr id="37" name="テキスト ボックス 36"/>
                      <a:cNvSpPr txBox="1"/>
                    </a:nvSpPr>
                    <a:spPr>
                      <a:xfrm>
                        <a:off x="7000892" y="4714884"/>
                        <a:ext cx="1357322" cy="307777"/>
                      </a:xfrm>
                      <a:prstGeom prst="rect">
                        <a:avLst/>
                      </a:prstGeom>
                      <a:noFill/>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400" b="1" dirty="0" smtClean="0">
                              <a:latin typeface="ＭＳ ゴシック" pitchFamily="49" charset="-128"/>
                              <a:ea typeface="ＭＳ ゴシック" pitchFamily="49" charset="-128"/>
                            </a:rPr>
                            <a:t>現地調査実施</a:t>
                          </a:r>
                          <a:endParaRPr kumimoji="1" lang="ja-JP" altLang="en-US" sz="1400" b="1" dirty="0">
                            <a:latin typeface="ＭＳ ゴシック" pitchFamily="49" charset="-128"/>
                            <a:ea typeface="ＭＳ ゴシック" pitchFamily="49" charset="-128"/>
                          </a:endParaRPr>
                        </a:p>
                      </a:txBody>
                      <a:useSpRect/>
                    </a:txSp>
                  </a:sp>
                  <a:sp>
                    <a:nvSpPr>
                      <a:cNvPr id="39" name="テキスト ボックス 38"/>
                      <a:cNvSpPr txBox="1"/>
                    </a:nvSpPr>
                    <a:spPr>
                      <a:xfrm>
                        <a:off x="1357290" y="6357958"/>
                        <a:ext cx="2071702" cy="338554"/>
                      </a:xfrm>
                      <a:prstGeom prst="rect">
                        <a:avLst/>
                      </a:prstGeom>
                      <a:solidFill>
                        <a:srgbClr val="00B0F0"/>
                      </a:solidFill>
                      <a:ln w="15875">
                        <a:solidFill>
                          <a:srgbClr val="FF0000"/>
                        </a:solidFill>
                      </a:ln>
                    </a:spPr>
                    <a:txSp>
                      <a:txBody>
                        <a:bodyPr wrap="squar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kumimoji="1" lang="ja-JP" altLang="en-US" sz="1600" b="1" dirty="0" smtClean="0">
                              <a:latin typeface="HG丸ｺﾞｼｯｸM-PRO" pitchFamily="50" charset="-128"/>
                              <a:ea typeface="HG丸ｺﾞｼｯｸM-PRO" pitchFamily="50" charset="-128"/>
                            </a:rPr>
                            <a:t>端末貸出料＋編集料</a:t>
                          </a:r>
                          <a:endParaRPr kumimoji="1" lang="ja-JP" altLang="en-US" sz="1600" b="1" dirty="0">
                            <a:latin typeface="HG丸ｺﾞｼｯｸM-PRO" pitchFamily="50" charset="-128"/>
                            <a:ea typeface="HG丸ｺﾞｼｯｸM-PRO" pitchFamily="50" charset="-128"/>
                          </a:endParaRPr>
                        </a:p>
                      </a:txBody>
                      <a:useSpRect/>
                    </a:txSp>
                  </a:sp>
                  <a:sp>
                    <a:nvSpPr>
                      <a:cNvPr id="40" name="右矢印 39"/>
                      <a:cNvSpPr/>
                    </a:nvSpPr>
                    <a:spPr>
                      <a:xfrm rot="-5400000">
                        <a:off x="4036215" y="3679033"/>
                        <a:ext cx="1000132" cy="357190"/>
                      </a:xfrm>
                      <a:prstGeom prst="rightArrow">
                        <a:avLst/>
                      </a:prstGeom>
                      <a:solidFill>
                        <a:srgbClr val="92D050"/>
                      </a:solidFill>
                      <a:ln>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右矢印 40"/>
                      <a:cNvSpPr/>
                    </a:nvSpPr>
                    <a:spPr>
                      <a:xfrm rot="5400000">
                        <a:off x="1000100" y="4429132"/>
                        <a:ext cx="642942" cy="357190"/>
                      </a:xfrm>
                      <a:prstGeom prst="rightArrow">
                        <a:avLst/>
                      </a:prstGeom>
                      <a:solidFill>
                        <a:srgbClr val="92D050"/>
                      </a:solidFill>
                      <a:ln>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右矢印 41"/>
                      <a:cNvSpPr/>
                    </a:nvSpPr>
                    <a:spPr>
                      <a:xfrm rot="-5400000">
                        <a:off x="1785918" y="4429132"/>
                        <a:ext cx="642942" cy="357190"/>
                      </a:xfrm>
                      <a:prstGeom prst="rightArrow">
                        <a:avLst/>
                      </a:prstGeom>
                      <a:solidFill>
                        <a:srgbClr val="FF0000"/>
                      </a:solidFill>
                      <a:ln>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テキスト ボックス 8"/>
                      <a:cNvSpPr txBox="1"/>
                    </a:nvSpPr>
                    <a:spPr>
                      <a:xfrm>
                        <a:off x="214282" y="4500570"/>
                        <a:ext cx="954107" cy="246221"/>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r>
                            <a:rPr kumimoji="0" lang="ja-JP" altLang="en-US" sz="1000" b="1" i="0" u="none" strike="noStrike" kern="0" cap="none" spc="0" normalizeH="0" baseline="0" noProof="0" dirty="0" smtClean="0">
                              <a:ln>
                                <a:noFill/>
                              </a:ln>
                              <a:solidFill>
                                <a:sysClr val="windowText" lastClr="000000"/>
                              </a:solidFill>
                              <a:effectLst/>
                              <a:uLnTx/>
                              <a:uFillTx/>
                              <a:latin typeface="ＭＳ ゴシック" pitchFamily="49" charset="-128"/>
                              <a:ea typeface="ＭＳ ゴシック" pitchFamily="49" charset="-128"/>
                            </a:rPr>
                            <a:t>エクスポート</a:t>
                          </a:r>
                          <a:endParaRPr kumimoji="1" lang="ja-JP" altLang="en-US" sz="1000" b="1" i="0" u="none" strike="noStrike" kern="0" cap="none" spc="0" normalizeH="0" baseline="0" noProof="0" dirty="0">
                            <a:ln>
                              <a:noFill/>
                            </a:ln>
                            <a:solidFill>
                              <a:sysClr val="windowText" lastClr="000000"/>
                            </a:solidFill>
                            <a:effectLst/>
                            <a:uLnTx/>
                            <a:uFillTx/>
                            <a:latin typeface="ＭＳ ゴシック" pitchFamily="49" charset="-128"/>
                            <a:ea typeface="ＭＳ ゴシック" pitchFamily="49" charset="-128"/>
                          </a:endParaRPr>
                        </a:p>
                      </a:txBody>
                      <a:useSpRect/>
                    </a:txSp>
                  </a:sp>
                  <a:sp>
                    <a:nvSpPr>
                      <a:cNvPr id="43" name="テキスト ボックス 42"/>
                      <a:cNvSpPr txBox="1"/>
                    </a:nvSpPr>
                    <a:spPr>
                      <a:xfrm>
                        <a:off x="2214546" y="4500570"/>
                        <a:ext cx="825867" cy="246221"/>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defTabSz="914400" eaLnBrk="1" fontAlgn="auto" latinLnBrk="0" hangingPunct="1">
                            <a:lnSpc>
                              <a:spcPct val="100000"/>
                            </a:lnSpc>
                            <a:spcBef>
                              <a:spcPts val="0"/>
                            </a:spcBef>
                            <a:spcAft>
                              <a:spcPts val="0"/>
                            </a:spcAft>
                            <a:buClrTx/>
                            <a:buSzTx/>
                            <a:buFontTx/>
                            <a:buNone/>
                            <a:tabLst/>
                            <a:defRPr/>
                          </a:pPr>
                          <a:r>
                            <a:rPr kumimoji="1" lang="ja-JP" altLang="en-US" sz="1000" b="1" i="0" u="none" strike="noStrike" kern="0" cap="none" spc="0" normalizeH="0" baseline="0" noProof="0" dirty="0" smtClean="0">
                              <a:ln>
                                <a:noFill/>
                              </a:ln>
                              <a:solidFill>
                                <a:sysClr val="windowText" lastClr="000000"/>
                              </a:solidFill>
                              <a:effectLst/>
                              <a:uLnTx/>
                              <a:uFillTx/>
                              <a:latin typeface="ＭＳ ゴシック" pitchFamily="49" charset="-128"/>
                              <a:ea typeface="ＭＳ ゴシック" pitchFamily="49" charset="-128"/>
                            </a:rPr>
                            <a:t>インポート</a:t>
                          </a:r>
                          <a:endParaRPr kumimoji="1" lang="en-US" altLang="ja-JP" sz="1000" b="1" i="0" u="none" strike="noStrike" kern="0" cap="none" spc="0" normalizeH="0" baseline="0" noProof="0" dirty="0" smtClean="0">
                            <a:ln>
                              <a:noFill/>
                            </a:ln>
                            <a:solidFill>
                              <a:sysClr val="windowText" lastClr="000000"/>
                            </a:solidFill>
                            <a:effectLst/>
                            <a:uLnTx/>
                            <a:uFillTx/>
                            <a:latin typeface="ＭＳ ゴシック" pitchFamily="49" charset="-128"/>
                            <a:ea typeface="ＭＳ ゴシック" pitchFamily="49" charset="-128"/>
                          </a:endParaRPr>
                        </a:p>
                      </a:txBody>
                      <a:useSpRect/>
                    </a:txSp>
                  </a:sp>
                  <a:sp>
                    <a:nvSpPr>
                      <a:cNvPr id="44" name="右矢印 43"/>
                      <a:cNvSpPr/>
                    </a:nvSpPr>
                    <a:spPr>
                      <a:xfrm>
                        <a:off x="2786050" y="5715016"/>
                        <a:ext cx="642942" cy="357190"/>
                      </a:xfrm>
                      <a:prstGeom prst="rightArrow">
                        <a:avLst/>
                      </a:prstGeom>
                      <a:solidFill>
                        <a:srgbClr val="92D050"/>
                      </a:solidFill>
                      <a:ln>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右矢印 44"/>
                      <a:cNvSpPr/>
                    </a:nvSpPr>
                    <a:spPr>
                      <a:xfrm rot="-10800000">
                        <a:off x="2714612" y="5072074"/>
                        <a:ext cx="642942" cy="357190"/>
                      </a:xfrm>
                      <a:prstGeom prst="rightArrow">
                        <a:avLst/>
                      </a:prstGeom>
                      <a:solidFill>
                        <a:srgbClr val="FF0000"/>
                      </a:solidFill>
                      <a:ln>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右矢印 45"/>
                      <a:cNvSpPr/>
                    </a:nvSpPr>
                    <a:spPr>
                      <a:xfrm rot="5400000">
                        <a:off x="3607587" y="3679033"/>
                        <a:ext cx="1000132" cy="357190"/>
                      </a:xfrm>
                      <a:prstGeom prst="rightArrow">
                        <a:avLst/>
                      </a:prstGeom>
                      <a:solidFill>
                        <a:srgbClr val="FF0000"/>
                      </a:solidFill>
                      <a:ln>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右矢印 46"/>
                      <a:cNvSpPr/>
                    </a:nvSpPr>
                    <a:spPr>
                      <a:xfrm rot="10800000">
                        <a:off x="5143504" y="2071678"/>
                        <a:ext cx="1285884" cy="357190"/>
                      </a:xfrm>
                      <a:prstGeom prst="rightArrow">
                        <a:avLst/>
                      </a:prstGeom>
                      <a:solidFill>
                        <a:srgbClr val="FF0000"/>
                      </a:solidFill>
                      <a:ln>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右矢印 47"/>
                      <a:cNvSpPr/>
                    </a:nvSpPr>
                    <a:spPr>
                      <a:xfrm>
                        <a:off x="5143504" y="2857496"/>
                        <a:ext cx="1285884" cy="357190"/>
                      </a:xfrm>
                      <a:prstGeom prst="rightArrow">
                        <a:avLst/>
                      </a:prstGeom>
                      <a:solidFill>
                        <a:srgbClr val="92D050"/>
                      </a:solidFill>
                      <a:ln>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右矢印 49"/>
                      <a:cNvSpPr/>
                    </a:nvSpPr>
                    <a:spPr>
                      <a:xfrm rot="10800000">
                        <a:off x="5143504" y="4643446"/>
                        <a:ext cx="1285884" cy="357190"/>
                      </a:xfrm>
                      <a:prstGeom prst="rightArrow">
                        <a:avLst/>
                      </a:prstGeom>
                      <a:solidFill>
                        <a:srgbClr val="FF0000"/>
                      </a:solidFill>
                      <a:ln>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フローチャート: 処理 50"/>
                      <a:cNvSpPr/>
                    </a:nvSpPr>
                    <a:spPr>
                      <a:xfrm>
                        <a:off x="5214942" y="5072074"/>
                        <a:ext cx="1084863" cy="231338"/>
                      </a:xfrm>
                      <a:prstGeom prst="flowChartProcess">
                        <a:avLst/>
                      </a:prstGeom>
                      <a:solidFill>
                        <a:srgbClr val="FFFF00"/>
                      </a:solidFill>
                      <a:ln w="12700" cap="flat" cmpd="sng" algn="ctr">
                        <a:solidFill>
                          <a:sysClr val="windowText" lastClr="000000"/>
                        </a:solidFill>
                        <a:prstDash val="solid"/>
                      </a:ln>
                      <a:effectLst/>
                    </a:spPr>
                    <a:txSp>
                      <a:txBody>
                        <a:bodyPr rtlCol="0" anchor="ctr" anchorCtr="0"/>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1" lang="ja-JP" altLang="en-US" sz="900" b="1" i="0" u="none" strike="noStrike" kern="0" cap="none" spc="0" normalizeH="0" baseline="0" noProof="0" dirty="0" smtClean="0">
                              <a:ln>
                                <a:noFill/>
                              </a:ln>
                              <a:solidFill>
                                <a:sysClr val="windowText" lastClr="000000"/>
                              </a:solidFill>
                              <a:effectLst/>
                              <a:uLnTx/>
                              <a:uFillTx/>
                              <a:latin typeface="Calibri"/>
                              <a:ea typeface="ＭＳ Ｐゴシック"/>
                              <a:cs typeface="+mn-cs"/>
                            </a:rPr>
                            <a:t>調査後データ提供</a:t>
                          </a:r>
                          <a:endParaRPr kumimoji="1" lang="ja-JP" altLang="en-US" sz="900" b="1" i="0" u="none" strike="noStrike" kern="0" cap="none" spc="0" normalizeH="0" baseline="0" noProof="0" dirty="0">
                            <a:ln>
                              <a:noFill/>
                            </a:ln>
                            <a:solidFill>
                              <a:sysClr val="windowText" lastClr="000000"/>
                            </a:solidFill>
                            <a:effectLst/>
                            <a:uLnTx/>
                            <a:uFillTx/>
                            <a:latin typeface="Calibri"/>
                            <a:ea typeface="ＭＳ Ｐゴシック"/>
                            <a:cs typeface="+mn-cs"/>
                          </a:endParaRPr>
                        </a:p>
                      </a:txBody>
                      <a:useSpRect/>
                    </a:txSp>
                  </a:sp>
                  <a:sp>
                    <a:nvSpPr>
                      <a:cNvPr id="52" name="フローチャート : カード 51"/>
                      <a:cNvSpPr/>
                    </a:nvSpPr>
                    <a:spPr>
                      <a:xfrm>
                        <a:off x="5429256" y="5357826"/>
                        <a:ext cx="685291" cy="360039"/>
                      </a:xfrm>
                      <a:prstGeom prst="flowChartPunchedCard">
                        <a:avLst/>
                      </a:prstGeom>
                      <a:solidFill>
                        <a:srgbClr val="FFFF00"/>
                      </a:solidFill>
                      <a:ln w="12700">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r>
                            <a:rPr kumimoji="1" lang="en-US" altLang="ja-JP" sz="900" b="1" dirty="0" smtClean="0">
                              <a:solidFill>
                                <a:schemeClr val="tx1"/>
                              </a:solidFill>
                              <a:latin typeface="ＭＳ ゴシック" pitchFamily="49" charset="-128"/>
                              <a:ea typeface="ＭＳ ゴシック" pitchFamily="49" charset="-128"/>
                            </a:rPr>
                            <a:t>SD</a:t>
                          </a:r>
                        </a:p>
                        <a:p>
                          <a:pPr algn="ctr"/>
                          <a:r>
                            <a:rPr kumimoji="1" lang="ja-JP" altLang="en-US" sz="900" b="1" dirty="0" smtClean="0">
                              <a:solidFill>
                                <a:schemeClr val="tx1"/>
                              </a:solidFill>
                              <a:latin typeface="ＭＳ ゴシック" pitchFamily="49" charset="-128"/>
                              <a:ea typeface="ＭＳ ゴシック" pitchFamily="49" charset="-128"/>
                            </a:rPr>
                            <a:t>カード</a:t>
                          </a:r>
                          <a:endParaRPr kumimoji="1" lang="ja-JP" altLang="en-US" sz="900" b="1" dirty="0">
                            <a:solidFill>
                              <a:schemeClr val="tx1"/>
                            </a:solidFill>
                            <a:latin typeface="ＭＳ ゴシック" pitchFamily="49" charset="-128"/>
                            <a:ea typeface="ＭＳ ゴシック" pitchFamily="49"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フローチャート: 処理 52"/>
                      <a:cNvSpPr/>
                    </a:nvSpPr>
                    <a:spPr>
                      <a:xfrm>
                        <a:off x="5214942" y="1857364"/>
                        <a:ext cx="1084863" cy="231338"/>
                      </a:xfrm>
                      <a:prstGeom prst="flowChartProcess">
                        <a:avLst/>
                      </a:prstGeom>
                      <a:noFill/>
                      <a:ln w="12700" cap="flat" cmpd="sng" algn="ctr">
                        <a:noFill/>
                        <a:prstDash val="solid"/>
                      </a:ln>
                      <a:effectLst/>
                    </a:spPr>
                    <a:txSp>
                      <a:txBody>
                        <a:bodyPr rtlCol="0" anchor="ctr" anchorCtr="0"/>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pPr marL="0" marR="0" lvl="0" indent="0" algn="ctr" defTabSz="914400" eaLnBrk="1" fontAlgn="auto" latinLnBrk="0" hangingPunct="1">
                            <a:lnSpc>
                              <a:spcPct val="100000"/>
                            </a:lnSpc>
                            <a:spcBef>
                              <a:spcPts val="0"/>
                            </a:spcBef>
                            <a:spcAft>
                              <a:spcPts val="0"/>
                            </a:spcAft>
                            <a:buClrTx/>
                            <a:buSzTx/>
                            <a:buFontTx/>
                            <a:buNone/>
                            <a:tabLst/>
                            <a:defRPr/>
                          </a:pPr>
                          <a:r>
                            <a:rPr kumimoji="1" lang="en-US" altLang="ja-JP" sz="900" b="1" i="0" u="none" strike="noStrike" kern="0" cap="none" spc="0" normalizeH="0" baseline="0" noProof="0" dirty="0" smtClean="0">
                              <a:ln>
                                <a:noFill/>
                              </a:ln>
                              <a:solidFill>
                                <a:sysClr val="windowText" lastClr="000000"/>
                              </a:solidFill>
                              <a:effectLst/>
                              <a:uLnTx/>
                              <a:uFillTx/>
                              <a:latin typeface="Calibri"/>
                              <a:ea typeface="ＭＳ Ｐゴシック"/>
                              <a:cs typeface="+mn-cs"/>
                            </a:rPr>
                            <a:t>【</a:t>
                          </a:r>
                          <a:r>
                            <a:rPr kumimoji="1" lang="ja-JP" altLang="en-US" sz="900" b="1" i="0" u="none" strike="noStrike" kern="0" cap="none" spc="0" normalizeH="0" baseline="0" noProof="0" dirty="0" smtClean="0">
                              <a:ln>
                                <a:noFill/>
                              </a:ln>
                              <a:solidFill>
                                <a:sysClr val="windowText" lastClr="000000"/>
                              </a:solidFill>
                              <a:effectLst/>
                              <a:uLnTx/>
                              <a:uFillTx/>
                              <a:latin typeface="Calibri"/>
                              <a:ea typeface="ＭＳ Ｐゴシック"/>
                              <a:cs typeface="+mn-cs"/>
                            </a:rPr>
                            <a:t>端末返却</a:t>
                          </a:r>
                          <a:r>
                            <a:rPr kumimoji="1" lang="en-US" altLang="ja-JP" sz="900" b="1" i="0" u="none" strike="noStrike" kern="0" cap="none" spc="0" normalizeH="0" baseline="0" noProof="0" dirty="0" smtClean="0">
                              <a:ln>
                                <a:noFill/>
                              </a:ln>
                              <a:solidFill>
                                <a:sysClr val="windowText" lastClr="000000"/>
                              </a:solidFill>
                              <a:effectLst/>
                              <a:uLnTx/>
                              <a:uFillTx/>
                              <a:latin typeface="Calibri"/>
                              <a:ea typeface="ＭＳ Ｐゴシック"/>
                              <a:cs typeface="+mn-cs"/>
                            </a:rPr>
                            <a:t>】</a:t>
                          </a:r>
                          <a:endParaRPr kumimoji="1" lang="ja-JP" altLang="en-US" sz="900" b="1" i="0" u="none" strike="noStrike" kern="0" cap="none" spc="0" normalizeH="0" baseline="0" noProof="0" dirty="0">
                            <a:ln>
                              <a:noFill/>
                            </a:ln>
                            <a:solidFill>
                              <a:sysClr val="windowText" lastClr="000000"/>
                            </a:solidFill>
                            <a:effectLst/>
                            <a:uLnTx/>
                            <a:uFillTx/>
                            <a:latin typeface="Calibri"/>
                            <a:ea typeface="ＭＳ Ｐゴシック"/>
                            <a:cs typeface="+mn-cs"/>
                          </a:endParaRPr>
                        </a:p>
                      </a:txBody>
                      <a:useSpRect/>
                    </a:txSp>
                  </a:sp>
                  <a:pic>
                    <a:nvPicPr>
                      <a:cNvPr id="49" name="図 1"/>
                      <a:cNvPicPr>
                        <a:picLocks noChangeAspect="1" noChangeArrowheads="1"/>
                      </a:cNvPicPr>
                    </a:nvPicPr>
                    <a:blipFill>
                      <a:blip r:embed="rId13"/>
                      <a:srcRect l="18745" t="57526" r="68929" b="31271"/>
                      <a:stretch>
                        <a:fillRect/>
                      </a:stretch>
                    </a:blipFill>
                    <a:spPr bwMode="auto">
                      <a:xfrm>
                        <a:off x="3071802" y="1857364"/>
                        <a:ext cx="2017713" cy="1485900"/>
                      </a:xfrm>
                      <a:prstGeom prst="rect">
                        <a:avLst/>
                      </a:prstGeom>
                      <a:noFill/>
                      <a:ln w="9525">
                        <a:noFill/>
                        <a:miter lim="800000"/>
                        <a:headEnd/>
                        <a:tailEnd/>
                      </a:ln>
                    </a:spPr>
                  </a:pic>
                  <a:pic>
                    <a:nvPicPr>
                      <a:cNvPr id="54" name="図 53" descr="Screenshot_2013-02-18-15-42-28.png"/>
                      <a:cNvPicPr>
                        <a:picLocks noChangeAspect="1"/>
                      </a:cNvPicPr>
                    </a:nvPicPr>
                    <a:blipFill>
                      <a:blip r:embed="rId14" cstate="print"/>
                      <a:stretch>
                        <a:fillRect/>
                      </a:stretch>
                    </a:blipFill>
                    <a:spPr>
                      <a:xfrm>
                        <a:off x="3286116" y="2143116"/>
                        <a:ext cx="1572844" cy="983027"/>
                      </a:xfrm>
                      <a:prstGeom prst="rect">
                        <a:avLst/>
                      </a:prstGeom>
                    </a:spPr>
                  </a:pic>
                  <a:pic>
                    <a:nvPicPr>
                      <a:cNvPr id="55" name="図 1"/>
                      <a:cNvPicPr>
                        <a:picLocks noChangeAspect="1" noChangeArrowheads="1"/>
                      </a:cNvPicPr>
                    </a:nvPicPr>
                    <a:blipFill>
                      <a:blip r:embed="rId13"/>
                      <a:srcRect l="18745" t="58065" r="68929" b="31271"/>
                      <a:stretch>
                        <a:fillRect/>
                      </a:stretch>
                    </a:blipFill>
                    <a:spPr bwMode="auto">
                      <a:xfrm>
                        <a:off x="6572264" y="2571744"/>
                        <a:ext cx="2017713" cy="1414462"/>
                      </a:xfrm>
                      <a:prstGeom prst="rect">
                        <a:avLst/>
                      </a:prstGeom>
                      <a:noFill/>
                      <a:ln w="9525">
                        <a:noFill/>
                        <a:miter lim="800000"/>
                        <a:headEnd/>
                        <a:tailEnd/>
                      </a:ln>
                    </a:spPr>
                  </a:pic>
                  <a:pic>
                    <a:nvPicPr>
                      <a:cNvPr id="56" name="図 55" descr="Screenshot_2013-02-18-15-42-28.png"/>
                      <a:cNvPicPr>
                        <a:picLocks noChangeAspect="1"/>
                      </a:cNvPicPr>
                    </a:nvPicPr>
                    <a:blipFill>
                      <a:blip r:embed="rId14" cstate="print"/>
                      <a:stretch>
                        <a:fillRect/>
                      </a:stretch>
                    </a:blipFill>
                    <a:spPr>
                      <a:xfrm>
                        <a:off x="6786578" y="2786058"/>
                        <a:ext cx="1572844" cy="983027"/>
                      </a:xfrm>
                      <a:prstGeom prst="rect">
                        <a:avLst/>
                      </a:prstGeom>
                    </a:spPr>
                  </a:pic>
                </lc:lockedCanvas>
              </a:graphicData>
            </a:graphic>
          </wp:anchor>
        </w:drawing>
      </w: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p w:rsidR="00971F74" w:rsidRPr="005D7580" w:rsidRDefault="00971F74" w:rsidP="0086149E">
      <w:pPr>
        <w:rPr>
          <w:rFonts w:asciiTheme="majorEastAsia" w:eastAsiaTheme="majorEastAsia" w:hAnsiTheme="majorEastAsia"/>
        </w:rPr>
      </w:pPr>
    </w:p>
    <w:p w:rsidR="0086149E" w:rsidRPr="005D7580" w:rsidRDefault="00830C96" w:rsidP="0086149E">
      <w:pPr>
        <w:ind w:leftChars="812" w:left="1559"/>
        <w:rPr>
          <w:rFonts w:asciiTheme="majorEastAsia" w:eastAsiaTheme="majorEastAsia" w:hAnsiTheme="majorEastAsia"/>
          <w:b/>
          <w:sz w:val="22"/>
          <w:szCs w:val="22"/>
        </w:rPr>
      </w:pPr>
      <w:r>
        <w:rPr>
          <w:rFonts w:asciiTheme="majorEastAsia" w:eastAsiaTheme="majorEastAsia" w:hAnsiTheme="majorEastAsia"/>
          <w:b/>
          <w:noProof/>
          <w:sz w:val="22"/>
          <w:szCs w:val="22"/>
        </w:rPr>
        <w:pict>
          <v:shape id="_x0000_s12331" type="#_x0000_t176" style="position:absolute;left:0;text-align:left;margin-left:37.3pt;margin-top:1.55pt;width:136.5pt;height:20.25pt;z-index:251757568;v-text-anchor:middle" fillcolor="#cff" strokecolor="#00b050">
            <v:textbox inset="5.85pt,.7pt,5.85pt,.7pt">
              <w:txbxContent>
                <w:p w:rsidR="009D0726" w:rsidRPr="004632C2" w:rsidRDefault="009D0726" w:rsidP="0086149E">
                  <w:pPr>
                    <w:spacing w:line="0" w:lineRule="atLeast"/>
                    <w:jc w:val="center"/>
                    <w:rPr>
                      <w:rFonts w:ascii="HG丸ｺﾞｼｯｸM-PRO" w:eastAsia="HG丸ｺﾞｼｯｸM-PRO"/>
                      <w:b/>
                      <w:sz w:val="22"/>
                      <w:szCs w:val="22"/>
                    </w:rPr>
                  </w:pPr>
                  <w:r w:rsidRPr="004632C2">
                    <w:rPr>
                      <w:rFonts w:ascii="HG丸ｺﾞｼｯｸM-PRO" w:eastAsia="HG丸ｺﾞｼｯｸM-PRO" w:hint="eastAsia"/>
                      <w:b/>
                      <w:sz w:val="22"/>
                      <w:szCs w:val="22"/>
                    </w:rPr>
                    <w:t>水土里NEXTの特徴</w:t>
                  </w:r>
                </w:p>
              </w:txbxContent>
            </v:textbox>
          </v:shape>
        </w:pict>
      </w:r>
    </w:p>
    <w:p w:rsidR="0086149E" w:rsidRPr="005D7580" w:rsidRDefault="0086149E" w:rsidP="0086149E">
      <w:pPr>
        <w:ind w:leftChars="812" w:left="1559"/>
        <w:rPr>
          <w:rFonts w:asciiTheme="majorEastAsia" w:eastAsiaTheme="majorEastAsia" w:hAnsiTheme="majorEastAsia"/>
          <w:b/>
          <w:sz w:val="22"/>
          <w:szCs w:val="22"/>
        </w:rPr>
      </w:pPr>
    </w:p>
    <w:p w:rsidR="0086149E" w:rsidRPr="005D7580" w:rsidRDefault="0086149E" w:rsidP="0086149E">
      <w:pPr>
        <w:ind w:leftChars="664" w:left="1275"/>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 xml:space="preserve">　①　画像情報として、航空写真、農地筆図等を提供します。</w:t>
      </w:r>
    </w:p>
    <w:p w:rsidR="0086149E" w:rsidRPr="005D7580" w:rsidRDefault="0086149E" w:rsidP="0086149E">
      <w:pPr>
        <w:ind w:leftChars="664" w:left="1275"/>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 xml:space="preserve">　②　農地筆図をタップし、リストから選択することにより属性情報等を入力することができます。</w:t>
      </w:r>
    </w:p>
    <w:p w:rsidR="0086149E" w:rsidRPr="005D7580" w:rsidRDefault="0086149E" w:rsidP="0086149E">
      <w:pPr>
        <w:ind w:leftChars="664" w:left="1275"/>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 xml:space="preserve">　③　調査の内容に応じた調査選択リストの作成が可能です。</w:t>
      </w:r>
    </w:p>
    <w:p w:rsidR="0086149E" w:rsidRPr="005D7580" w:rsidRDefault="0086149E" w:rsidP="0086149E">
      <w:pPr>
        <w:ind w:leftChars="664" w:left="1275"/>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 xml:space="preserve">　④　GPS機能</w:t>
      </w:r>
      <w:r w:rsidR="00DD0F4E">
        <w:rPr>
          <w:rFonts w:asciiTheme="majorEastAsia" w:eastAsiaTheme="majorEastAsia" w:hAnsiTheme="majorEastAsia" w:hint="eastAsia"/>
          <w:sz w:val="22"/>
          <w:szCs w:val="22"/>
        </w:rPr>
        <w:t>内蔵</w:t>
      </w:r>
      <w:r w:rsidRPr="005D7580">
        <w:rPr>
          <w:rFonts w:asciiTheme="majorEastAsia" w:eastAsiaTheme="majorEastAsia" w:hAnsiTheme="majorEastAsia" w:hint="eastAsia"/>
          <w:sz w:val="22"/>
          <w:szCs w:val="22"/>
        </w:rPr>
        <w:t>により農地等の区画形状の作成が現地でできます。</w:t>
      </w:r>
    </w:p>
    <w:p w:rsidR="0086149E" w:rsidRPr="005D7580" w:rsidRDefault="0086149E" w:rsidP="0086149E">
      <w:pPr>
        <w:ind w:leftChars="664" w:left="1275"/>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 xml:space="preserve">　⑤　GPS機能を利用した画像処理が可能で、撮影箇所の特定ができます。</w:t>
      </w:r>
    </w:p>
    <w:p w:rsidR="0086149E" w:rsidRPr="005D7580" w:rsidRDefault="0086149E" w:rsidP="0086149E">
      <w:pPr>
        <w:ind w:leftChars="664" w:left="1275"/>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 xml:space="preserve">　⑥　タブレット端末への入力情報を水土里情報システムに変換することにより履歴を管理できます。</w:t>
      </w:r>
    </w:p>
    <w:p w:rsidR="0086149E" w:rsidRPr="005D7580" w:rsidRDefault="0086149E" w:rsidP="0086149E">
      <w:pPr>
        <w:ind w:leftChars="664" w:left="1275"/>
        <w:rPr>
          <w:rFonts w:asciiTheme="majorEastAsia" w:eastAsiaTheme="majorEastAsia" w:hAnsiTheme="majorEastAsia"/>
          <w:sz w:val="22"/>
          <w:szCs w:val="22"/>
        </w:rPr>
      </w:pPr>
      <w:r w:rsidRPr="005D7580">
        <w:rPr>
          <w:rFonts w:asciiTheme="majorEastAsia" w:eastAsiaTheme="majorEastAsia" w:hAnsiTheme="majorEastAsia" w:hint="eastAsia"/>
          <w:sz w:val="22"/>
          <w:szCs w:val="22"/>
        </w:rPr>
        <w:t xml:space="preserve">　⑦　利用については本会のリースシステムを利用するか、または購入も可能です。</w:t>
      </w:r>
    </w:p>
    <w:p w:rsidR="0086149E" w:rsidRPr="005D7580" w:rsidRDefault="0086149E" w:rsidP="0086149E">
      <w:pPr>
        <w:rPr>
          <w:rFonts w:asciiTheme="majorEastAsia" w:eastAsiaTheme="majorEastAsia" w:hAnsiTheme="majorEastAsia"/>
        </w:rPr>
      </w:pPr>
    </w:p>
    <w:p w:rsidR="0086149E" w:rsidRPr="005D7580" w:rsidRDefault="0086149E" w:rsidP="0086149E">
      <w:pPr>
        <w:rPr>
          <w:rFonts w:asciiTheme="majorEastAsia" w:eastAsiaTheme="majorEastAsia" w:hAnsiTheme="majorEastAsia"/>
        </w:rPr>
      </w:pPr>
    </w:p>
    <w:sectPr w:rsidR="0086149E" w:rsidRPr="005D7580" w:rsidSect="008A4D34">
      <w:pgSz w:w="11906" w:h="16838" w:code="9"/>
      <w:pgMar w:top="289" w:right="289" w:bottom="284" w:left="289" w:header="851" w:footer="992" w:gutter="0"/>
      <w:cols w:space="425"/>
      <w:docGrid w:type="linesAndChars" w:linePitch="290" w:charSpace="-36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FEB" w:rsidRDefault="00BA2FEB" w:rsidP="00DB3346">
      <w:r>
        <w:separator/>
      </w:r>
    </w:p>
  </w:endnote>
  <w:endnote w:type="continuationSeparator" w:id="0">
    <w:p w:rsidR="00BA2FEB" w:rsidRDefault="00BA2FEB" w:rsidP="00DB33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ＤＦ平成明朝体W7">
    <w:altName w:val="ＭＳ 明朝"/>
    <w:charset w:val="80"/>
    <w:family w:val="auto"/>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FEB" w:rsidRDefault="00BA2FEB" w:rsidP="00DB3346">
      <w:r>
        <w:separator/>
      </w:r>
    </w:p>
  </w:footnote>
  <w:footnote w:type="continuationSeparator" w:id="0">
    <w:p w:rsidR="00BA2FEB" w:rsidRDefault="00BA2FEB" w:rsidP="00DB33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244F"/>
    <w:multiLevelType w:val="hybridMultilevel"/>
    <w:tmpl w:val="A4E4700A"/>
    <w:lvl w:ilvl="0" w:tplc="69541E88">
      <w:start w:val="1"/>
      <w:numFmt w:val="decimalEnclosedCircle"/>
      <w:lvlText w:val="%1"/>
      <w:lvlJc w:val="left"/>
      <w:pPr>
        <w:tabs>
          <w:tab w:val="num" w:pos="2490"/>
        </w:tabs>
        <w:ind w:left="2490" w:hanging="360"/>
      </w:pPr>
      <w:rPr>
        <w:rFonts w:hint="eastAsia"/>
      </w:rPr>
    </w:lvl>
    <w:lvl w:ilvl="1" w:tplc="04090017" w:tentative="1">
      <w:start w:val="1"/>
      <w:numFmt w:val="aiueoFullWidth"/>
      <w:lvlText w:val="(%2)"/>
      <w:lvlJc w:val="left"/>
      <w:pPr>
        <w:tabs>
          <w:tab w:val="num" w:pos="2970"/>
        </w:tabs>
        <w:ind w:left="2970" w:hanging="420"/>
      </w:pPr>
    </w:lvl>
    <w:lvl w:ilvl="2" w:tplc="04090011" w:tentative="1">
      <w:start w:val="1"/>
      <w:numFmt w:val="decimalEnclosedCircle"/>
      <w:lvlText w:val="%3"/>
      <w:lvlJc w:val="left"/>
      <w:pPr>
        <w:tabs>
          <w:tab w:val="num" w:pos="3390"/>
        </w:tabs>
        <w:ind w:left="3390" w:hanging="420"/>
      </w:pPr>
    </w:lvl>
    <w:lvl w:ilvl="3" w:tplc="0409000F" w:tentative="1">
      <w:start w:val="1"/>
      <w:numFmt w:val="decimal"/>
      <w:lvlText w:val="%4."/>
      <w:lvlJc w:val="left"/>
      <w:pPr>
        <w:tabs>
          <w:tab w:val="num" w:pos="3810"/>
        </w:tabs>
        <w:ind w:left="3810" w:hanging="420"/>
      </w:pPr>
    </w:lvl>
    <w:lvl w:ilvl="4" w:tplc="04090017" w:tentative="1">
      <w:start w:val="1"/>
      <w:numFmt w:val="aiueoFullWidth"/>
      <w:lvlText w:val="(%5)"/>
      <w:lvlJc w:val="left"/>
      <w:pPr>
        <w:tabs>
          <w:tab w:val="num" w:pos="4230"/>
        </w:tabs>
        <w:ind w:left="4230" w:hanging="420"/>
      </w:pPr>
    </w:lvl>
    <w:lvl w:ilvl="5" w:tplc="04090011" w:tentative="1">
      <w:start w:val="1"/>
      <w:numFmt w:val="decimalEnclosedCircle"/>
      <w:lvlText w:val="%6"/>
      <w:lvlJc w:val="left"/>
      <w:pPr>
        <w:tabs>
          <w:tab w:val="num" w:pos="4650"/>
        </w:tabs>
        <w:ind w:left="4650" w:hanging="420"/>
      </w:pPr>
    </w:lvl>
    <w:lvl w:ilvl="6" w:tplc="0409000F" w:tentative="1">
      <w:start w:val="1"/>
      <w:numFmt w:val="decimal"/>
      <w:lvlText w:val="%7."/>
      <w:lvlJc w:val="left"/>
      <w:pPr>
        <w:tabs>
          <w:tab w:val="num" w:pos="5070"/>
        </w:tabs>
        <w:ind w:left="5070" w:hanging="420"/>
      </w:pPr>
    </w:lvl>
    <w:lvl w:ilvl="7" w:tplc="04090017" w:tentative="1">
      <w:start w:val="1"/>
      <w:numFmt w:val="aiueoFullWidth"/>
      <w:lvlText w:val="(%8)"/>
      <w:lvlJc w:val="left"/>
      <w:pPr>
        <w:tabs>
          <w:tab w:val="num" w:pos="5490"/>
        </w:tabs>
        <w:ind w:left="5490" w:hanging="420"/>
      </w:pPr>
    </w:lvl>
    <w:lvl w:ilvl="8" w:tplc="04090011" w:tentative="1">
      <w:start w:val="1"/>
      <w:numFmt w:val="decimalEnclosedCircle"/>
      <w:lvlText w:val="%9"/>
      <w:lvlJc w:val="left"/>
      <w:pPr>
        <w:tabs>
          <w:tab w:val="num" w:pos="5910"/>
        </w:tabs>
        <w:ind w:left="5910" w:hanging="420"/>
      </w:pPr>
    </w:lvl>
  </w:abstractNum>
  <w:abstractNum w:abstractNumId="1">
    <w:nsid w:val="13B546F6"/>
    <w:multiLevelType w:val="hybridMultilevel"/>
    <w:tmpl w:val="A6ACA1EC"/>
    <w:lvl w:ilvl="0" w:tplc="9A1483C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16377C0E"/>
    <w:multiLevelType w:val="hybridMultilevel"/>
    <w:tmpl w:val="3FD2C2F4"/>
    <w:lvl w:ilvl="0" w:tplc="CE3C8BD0">
      <w:start w:val="1"/>
      <w:numFmt w:val="lowerLetter"/>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7C80377"/>
    <w:multiLevelType w:val="hybridMultilevel"/>
    <w:tmpl w:val="24EE3AA2"/>
    <w:lvl w:ilvl="0" w:tplc="58865DDC">
      <w:start w:val="1"/>
      <w:numFmt w:val="bullet"/>
      <w:lvlText w:val=""/>
      <w:lvlJc w:val="left"/>
      <w:pPr>
        <w:tabs>
          <w:tab w:val="num" w:pos="360"/>
        </w:tabs>
        <w:ind w:left="113" w:hanging="113"/>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1D0217BE"/>
    <w:multiLevelType w:val="hybridMultilevel"/>
    <w:tmpl w:val="0A8282E0"/>
    <w:lvl w:ilvl="0" w:tplc="1AD84024">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50A221E"/>
    <w:multiLevelType w:val="hybridMultilevel"/>
    <w:tmpl w:val="28D02414"/>
    <w:lvl w:ilvl="0" w:tplc="58865DDC">
      <w:start w:val="1"/>
      <w:numFmt w:val="bullet"/>
      <w:lvlText w:val=""/>
      <w:lvlJc w:val="left"/>
      <w:pPr>
        <w:tabs>
          <w:tab w:val="num" w:pos="360"/>
        </w:tabs>
        <w:ind w:left="113" w:hanging="113"/>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2A8316BD"/>
    <w:multiLevelType w:val="hybridMultilevel"/>
    <w:tmpl w:val="0096C56E"/>
    <w:lvl w:ilvl="0" w:tplc="C94ABA9A">
      <w:start w:val="1"/>
      <w:numFmt w:val="bullet"/>
      <w:lvlText w:val=""/>
      <w:lvlJc w:val="left"/>
      <w:pPr>
        <w:tabs>
          <w:tab w:val="num" w:pos="720"/>
        </w:tabs>
        <w:ind w:left="720" w:hanging="360"/>
      </w:pPr>
      <w:rPr>
        <w:rFonts w:ascii="Wingdings" w:hAnsi="Wingdings" w:hint="default"/>
      </w:rPr>
    </w:lvl>
    <w:lvl w:ilvl="1" w:tplc="57F25044">
      <w:start w:val="1"/>
      <w:numFmt w:val="bullet"/>
      <w:lvlText w:val=""/>
      <w:lvlJc w:val="left"/>
      <w:pPr>
        <w:tabs>
          <w:tab w:val="num" w:pos="1440"/>
        </w:tabs>
        <w:ind w:left="1440" w:hanging="360"/>
      </w:pPr>
      <w:rPr>
        <w:rFonts w:ascii="Wingdings" w:hAnsi="Wingdings" w:hint="default"/>
      </w:rPr>
    </w:lvl>
    <w:lvl w:ilvl="2" w:tplc="CAD27226" w:tentative="1">
      <w:start w:val="1"/>
      <w:numFmt w:val="bullet"/>
      <w:lvlText w:val=""/>
      <w:lvlJc w:val="left"/>
      <w:pPr>
        <w:tabs>
          <w:tab w:val="num" w:pos="2160"/>
        </w:tabs>
        <w:ind w:left="2160" w:hanging="360"/>
      </w:pPr>
      <w:rPr>
        <w:rFonts w:ascii="Wingdings" w:hAnsi="Wingdings" w:hint="default"/>
      </w:rPr>
    </w:lvl>
    <w:lvl w:ilvl="3" w:tplc="ACD04C04" w:tentative="1">
      <w:start w:val="1"/>
      <w:numFmt w:val="bullet"/>
      <w:lvlText w:val=""/>
      <w:lvlJc w:val="left"/>
      <w:pPr>
        <w:tabs>
          <w:tab w:val="num" w:pos="2880"/>
        </w:tabs>
        <w:ind w:left="2880" w:hanging="360"/>
      </w:pPr>
      <w:rPr>
        <w:rFonts w:ascii="Wingdings" w:hAnsi="Wingdings" w:hint="default"/>
      </w:rPr>
    </w:lvl>
    <w:lvl w:ilvl="4" w:tplc="8466DC42" w:tentative="1">
      <w:start w:val="1"/>
      <w:numFmt w:val="bullet"/>
      <w:lvlText w:val=""/>
      <w:lvlJc w:val="left"/>
      <w:pPr>
        <w:tabs>
          <w:tab w:val="num" w:pos="3600"/>
        </w:tabs>
        <w:ind w:left="3600" w:hanging="360"/>
      </w:pPr>
      <w:rPr>
        <w:rFonts w:ascii="Wingdings" w:hAnsi="Wingdings" w:hint="default"/>
      </w:rPr>
    </w:lvl>
    <w:lvl w:ilvl="5" w:tplc="62C8EC3A" w:tentative="1">
      <w:start w:val="1"/>
      <w:numFmt w:val="bullet"/>
      <w:lvlText w:val=""/>
      <w:lvlJc w:val="left"/>
      <w:pPr>
        <w:tabs>
          <w:tab w:val="num" w:pos="4320"/>
        </w:tabs>
        <w:ind w:left="4320" w:hanging="360"/>
      </w:pPr>
      <w:rPr>
        <w:rFonts w:ascii="Wingdings" w:hAnsi="Wingdings" w:hint="default"/>
      </w:rPr>
    </w:lvl>
    <w:lvl w:ilvl="6" w:tplc="18828C32" w:tentative="1">
      <w:start w:val="1"/>
      <w:numFmt w:val="bullet"/>
      <w:lvlText w:val=""/>
      <w:lvlJc w:val="left"/>
      <w:pPr>
        <w:tabs>
          <w:tab w:val="num" w:pos="5040"/>
        </w:tabs>
        <w:ind w:left="5040" w:hanging="360"/>
      </w:pPr>
      <w:rPr>
        <w:rFonts w:ascii="Wingdings" w:hAnsi="Wingdings" w:hint="default"/>
      </w:rPr>
    </w:lvl>
    <w:lvl w:ilvl="7" w:tplc="EEA6F5B2" w:tentative="1">
      <w:start w:val="1"/>
      <w:numFmt w:val="bullet"/>
      <w:lvlText w:val=""/>
      <w:lvlJc w:val="left"/>
      <w:pPr>
        <w:tabs>
          <w:tab w:val="num" w:pos="5760"/>
        </w:tabs>
        <w:ind w:left="5760" w:hanging="360"/>
      </w:pPr>
      <w:rPr>
        <w:rFonts w:ascii="Wingdings" w:hAnsi="Wingdings" w:hint="default"/>
      </w:rPr>
    </w:lvl>
    <w:lvl w:ilvl="8" w:tplc="39AC0D02" w:tentative="1">
      <w:start w:val="1"/>
      <w:numFmt w:val="bullet"/>
      <w:lvlText w:val=""/>
      <w:lvlJc w:val="left"/>
      <w:pPr>
        <w:tabs>
          <w:tab w:val="num" w:pos="6480"/>
        </w:tabs>
        <w:ind w:left="6480" w:hanging="360"/>
      </w:pPr>
      <w:rPr>
        <w:rFonts w:ascii="Wingdings" w:hAnsi="Wingdings" w:hint="default"/>
      </w:rPr>
    </w:lvl>
  </w:abstractNum>
  <w:abstractNum w:abstractNumId="7">
    <w:nsid w:val="2AEF5BB4"/>
    <w:multiLevelType w:val="hybridMultilevel"/>
    <w:tmpl w:val="1BBA2EBC"/>
    <w:lvl w:ilvl="0" w:tplc="353A5166">
      <w:start w:val="7"/>
      <w:numFmt w:val="bullet"/>
      <w:lvlText w:val="●"/>
      <w:lvlJc w:val="left"/>
      <w:pPr>
        <w:tabs>
          <w:tab w:val="num" w:pos="2490"/>
        </w:tabs>
        <w:ind w:left="249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2970"/>
        </w:tabs>
        <w:ind w:left="2970" w:hanging="420"/>
      </w:pPr>
      <w:rPr>
        <w:rFonts w:ascii="Wingdings" w:hAnsi="Wingdings" w:hint="default"/>
      </w:rPr>
    </w:lvl>
    <w:lvl w:ilvl="2" w:tplc="0409000D" w:tentative="1">
      <w:start w:val="1"/>
      <w:numFmt w:val="bullet"/>
      <w:lvlText w:val=""/>
      <w:lvlJc w:val="left"/>
      <w:pPr>
        <w:tabs>
          <w:tab w:val="num" w:pos="3390"/>
        </w:tabs>
        <w:ind w:left="3390" w:hanging="420"/>
      </w:pPr>
      <w:rPr>
        <w:rFonts w:ascii="Wingdings" w:hAnsi="Wingdings" w:hint="default"/>
      </w:rPr>
    </w:lvl>
    <w:lvl w:ilvl="3" w:tplc="04090001" w:tentative="1">
      <w:start w:val="1"/>
      <w:numFmt w:val="bullet"/>
      <w:lvlText w:val=""/>
      <w:lvlJc w:val="left"/>
      <w:pPr>
        <w:tabs>
          <w:tab w:val="num" w:pos="3810"/>
        </w:tabs>
        <w:ind w:left="3810" w:hanging="420"/>
      </w:pPr>
      <w:rPr>
        <w:rFonts w:ascii="Wingdings" w:hAnsi="Wingdings" w:hint="default"/>
      </w:rPr>
    </w:lvl>
    <w:lvl w:ilvl="4" w:tplc="0409000B" w:tentative="1">
      <w:start w:val="1"/>
      <w:numFmt w:val="bullet"/>
      <w:lvlText w:val=""/>
      <w:lvlJc w:val="left"/>
      <w:pPr>
        <w:tabs>
          <w:tab w:val="num" w:pos="4230"/>
        </w:tabs>
        <w:ind w:left="4230" w:hanging="420"/>
      </w:pPr>
      <w:rPr>
        <w:rFonts w:ascii="Wingdings" w:hAnsi="Wingdings" w:hint="default"/>
      </w:rPr>
    </w:lvl>
    <w:lvl w:ilvl="5" w:tplc="0409000D" w:tentative="1">
      <w:start w:val="1"/>
      <w:numFmt w:val="bullet"/>
      <w:lvlText w:val=""/>
      <w:lvlJc w:val="left"/>
      <w:pPr>
        <w:tabs>
          <w:tab w:val="num" w:pos="4650"/>
        </w:tabs>
        <w:ind w:left="4650" w:hanging="420"/>
      </w:pPr>
      <w:rPr>
        <w:rFonts w:ascii="Wingdings" w:hAnsi="Wingdings" w:hint="default"/>
      </w:rPr>
    </w:lvl>
    <w:lvl w:ilvl="6" w:tplc="04090001" w:tentative="1">
      <w:start w:val="1"/>
      <w:numFmt w:val="bullet"/>
      <w:lvlText w:val=""/>
      <w:lvlJc w:val="left"/>
      <w:pPr>
        <w:tabs>
          <w:tab w:val="num" w:pos="5070"/>
        </w:tabs>
        <w:ind w:left="5070" w:hanging="420"/>
      </w:pPr>
      <w:rPr>
        <w:rFonts w:ascii="Wingdings" w:hAnsi="Wingdings" w:hint="default"/>
      </w:rPr>
    </w:lvl>
    <w:lvl w:ilvl="7" w:tplc="0409000B" w:tentative="1">
      <w:start w:val="1"/>
      <w:numFmt w:val="bullet"/>
      <w:lvlText w:val=""/>
      <w:lvlJc w:val="left"/>
      <w:pPr>
        <w:tabs>
          <w:tab w:val="num" w:pos="5490"/>
        </w:tabs>
        <w:ind w:left="5490" w:hanging="420"/>
      </w:pPr>
      <w:rPr>
        <w:rFonts w:ascii="Wingdings" w:hAnsi="Wingdings" w:hint="default"/>
      </w:rPr>
    </w:lvl>
    <w:lvl w:ilvl="8" w:tplc="0409000D" w:tentative="1">
      <w:start w:val="1"/>
      <w:numFmt w:val="bullet"/>
      <w:lvlText w:val=""/>
      <w:lvlJc w:val="left"/>
      <w:pPr>
        <w:tabs>
          <w:tab w:val="num" w:pos="5910"/>
        </w:tabs>
        <w:ind w:left="5910" w:hanging="420"/>
      </w:pPr>
      <w:rPr>
        <w:rFonts w:ascii="Wingdings" w:hAnsi="Wingdings" w:hint="default"/>
      </w:rPr>
    </w:lvl>
  </w:abstractNum>
  <w:abstractNum w:abstractNumId="8">
    <w:nsid w:val="2C0047DF"/>
    <w:multiLevelType w:val="hybridMultilevel"/>
    <w:tmpl w:val="E4E023C6"/>
    <w:lvl w:ilvl="0" w:tplc="E6AA8DB2">
      <w:start w:val="1"/>
      <w:numFmt w:val="decimalFullWidth"/>
      <w:lvlText w:val="%1．"/>
      <w:lvlJc w:val="left"/>
      <w:pPr>
        <w:tabs>
          <w:tab w:val="num" w:pos="390"/>
        </w:tabs>
        <w:ind w:left="390" w:hanging="390"/>
      </w:pPr>
      <w:rPr>
        <w:rFonts w:hint="eastAsia"/>
      </w:rPr>
    </w:lvl>
    <w:lvl w:ilvl="1" w:tplc="892CEE12">
      <w:start w:val="1"/>
      <w:numFmt w:val="decimalFullWidth"/>
      <w:lvlText w:val="（%2）"/>
      <w:lvlJc w:val="left"/>
      <w:pPr>
        <w:tabs>
          <w:tab w:val="num" w:pos="1140"/>
        </w:tabs>
        <w:ind w:left="1140" w:hanging="720"/>
      </w:pPr>
      <w:rPr>
        <w:rFonts w:hint="eastAsia"/>
      </w:rPr>
    </w:lvl>
    <w:lvl w:ilvl="2" w:tplc="D2384CF4">
      <w:start w:val="1"/>
      <w:numFmt w:val="decimalEnclosedCircle"/>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CCC1FF0"/>
    <w:multiLevelType w:val="hybridMultilevel"/>
    <w:tmpl w:val="DE3059CC"/>
    <w:lvl w:ilvl="0" w:tplc="58865DDC">
      <w:start w:val="1"/>
      <w:numFmt w:val="bullet"/>
      <w:lvlText w:val=""/>
      <w:lvlJc w:val="left"/>
      <w:pPr>
        <w:tabs>
          <w:tab w:val="num" w:pos="360"/>
        </w:tabs>
        <w:ind w:left="113" w:hanging="113"/>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3CE5578F"/>
    <w:multiLevelType w:val="hybridMultilevel"/>
    <w:tmpl w:val="B7C6C04A"/>
    <w:lvl w:ilvl="0" w:tplc="8EA02072">
      <w:start w:val="1"/>
      <w:numFmt w:val="bullet"/>
      <w:lvlText w:val=""/>
      <w:lvlJc w:val="left"/>
      <w:pPr>
        <w:tabs>
          <w:tab w:val="num" w:pos="720"/>
        </w:tabs>
        <w:ind w:left="720" w:hanging="360"/>
      </w:pPr>
      <w:rPr>
        <w:rFonts w:ascii="Wingdings" w:hAnsi="Wingdings" w:hint="default"/>
      </w:rPr>
    </w:lvl>
    <w:lvl w:ilvl="1" w:tplc="01EC08FE">
      <w:start w:val="1"/>
      <w:numFmt w:val="bullet"/>
      <w:lvlText w:val=""/>
      <w:lvlJc w:val="left"/>
      <w:pPr>
        <w:tabs>
          <w:tab w:val="num" w:pos="1440"/>
        </w:tabs>
        <w:ind w:left="1440" w:hanging="360"/>
      </w:pPr>
      <w:rPr>
        <w:rFonts w:ascii="Wingdings" w:hAnsi="Wingdings" w:hint="default"/>
      </w:rPr>
    </w:lvl>
    <w:lvl w:ilvl="2" w:tplc="57CA48A2" w:tentative="1">
      <w:start w:val="1"/>
      <w:numFmt w:val="bullet"/>
      <w:lvlText w:val=""/>
      <w:lvlJc w:val="left"/>
      <w:pPr>
        <w:tabs>
          <w:tab w:val="num" w:pos="2160"/>
        </w:tabs>
        <w:ind w:left="2160" w:hanging="360"/>
      </w:pPr>
      <w:rPr>
        <w:rFonts w:ascii="Wingdings" w:hAnsi="Wingdings" w:hint="default"/>
      </w:rPr>
    </w:lvl>
    <w:lvl w:ilvl="3" w:tplc="C3E6EEF0" w:tentative="1">
      <w:start w:val="1"/>
      <w:numFmt w:val="bullet"/>
      <w:lvlText w:val=""/>
      <w:lvlJc w:val="left"/>
      <w:pPr>
        <w:tabs>
          <w:tab w:val="num" w:pos="2880"/>
        </w:tabs>
        <w:ind w:left="2880" w:hanging="360"/>
      </w:pPr>
      <w:rPr>
        <w:rFonts w:ascii="Wingdings" w:hAnsi="Wingdings" w:hint="default"/>
      </w:rPr>
    </w:lvl>
    <w:lvl w:ilvl="4" w:tplc="15C0BC54" w:tentative="1">
      <w:start w:val="1"/>
      <w:numFmt w:val="bullet"/>
      <w:lvlText w:val=""/>
      <w:lvlJc w:val="left"/>
      <w:pPr>
        <w:tabs>
          <w:tab w:val="num" w:pos="3600"/>
        </w:tabs>
        <w:ind w:left="3600" w:hanging="360"/>
      </w:pPr>
      <w:rPr>
        <w:rFonts w:ascii="Wingdings" w:hAnsi="Wingdings" w:hint="default"/>
      </w:rPr>
    </w:lvl>
    <w:lvl w:ilvl="5" w:tplc="63422FA8" w:tentative="1">
      <w:start w:val="1"/>
      <w:numFmt w:val="bullet"/>
      <w:lvlText w:val=""/>
      <w:lvlJc w:val="left"/>
      <w:pPr>
        <w:tabs>
          <w:tab w:val="num" w:pos="4320"/>
        </w:tabs>
        <w:ind w:left="4320" w:hanging="360"/>
      </w:pPr>
      <w:rPr>
        <w:rFonts w:ascii="Wingdings" w:hAnsi="Wingdings" w:hint="default"/>
      </w:rPr>
    </w:lvl>
    <w:lvl w:ilvl="6" w:tplc="BA76B2CE" w:tentative="1">
      <w:start w:val="1"/>
      <w:numFmt w:val="bullet"/>
      <w:lvlText w:val=""/>
      <w:lvlJc w:val="left"/>
      <w:pPr>
        <w:tabs>
          <w:tab w:val="num" w:pos="5040"/>
        </w:tabs>
        <w:ind w:left="5040" w:hanging="360"/>
      </w:pPr>
      <w:rPr>
        <w:rFonts w:ascii="Wingdings" w:hAnsi="Wingdings" w:hint="default"/>
      </w:rPr>
    </w:lvl>
    <w:lvl w:ilvl="7" w:tplc="38AA2C68" w:tentative="1">
      <w:start w:val="1"/>
      <w:numFmt w:val="bullet"/>
      <w:lvlText w:val=""/>
      <w:lvlJc w:val="left"/>
      <w:pPr>
        <w:tabs>
          <w:tab w:val="num" w:pos="5760"/>
        </w:tabs>
        <w:ind w:left="5760" w:hanging="360"/>
      </w:pPr>
      <w:rPr>
        <w:rFonts w:ascii="Wingdings" w:hAnsi="Wingdings" w:hint="default"/>
      </w:rPr>
    </w:lvl>
    <w:lvl w:ilvl="8" w:tplc="FC3EA46E" w:tentative="1">
      <w:start w:val="1"/>
      <w:numFmt w:val="bullet"/>
      <w:lvlText w:val=""/>
      <w:lvlJc w:val="left"/>
      <w:pPr>
        <w:tabs>
          <w:tab w:val="num" w:pos="6480"/>
        </w:tabs>
        <w:ind w:left="6480" w:hanging="360"/>
      </w:pPr>
      <w:rPr>
        <w:rFonts w:ascii="Wingdings" w:hAnsi="Wingdings" w:hint="default"/>
      </w:rPr>
    </w:lvl>
  </w:abstractNum>
  <w:abstractNum w:abstractNumId="11">
    <w:nsid w:val="52D73A5B"/>
    <w:multiLevelType w:val="hybridMultilevel"/>
    <w:tmpl w:val="3CC0FD1E"/>
    <w:lvl w:ilvl="0" w:tplc="1F0C68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F2E3BB5"/>
    <w:multiLevelType w:val="hybridMultilevel"/>
    <w:tmpl w:val="25D25A06"/>
    <w:lvl w:ilvl="0" w:tplc="BE3A2754">
      <w:numFmt w:val="bullet"/>
      <w:lvlText w:val="●"/>
      <w:lvlJc w:val="left"/>
      <w:pPr>
        <w:tabs>
          <w:tab w:val="num" w:pos="570"/>
        </w:tabs>
        <w:ind w:left="570" w:hanging="57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63631399"/>
    <w:multiLevelType w:val="hybridMultilevel"/>
    <w:tmpl w:val="C91CD664"/>
    <w:lvl w:ilvl="0" w:tplc="72F6E3B8">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676A27D1"/>
    <w:multiLevelType w:val="hybridMultilevel"/>
    <w:tmpl w:val="495CC96C"/>
    <w:lvl w:ilvl="0" w:tplc="AD8C50C8">
      <w:start w:val="1"/>
      <w:numFmt w:val="bullet"/>
      <w:lvlText w:val=""/>
      <w:lvlJc w:val="left"/>
      <w:pPr>
        <w:tabs>
          <w:tab w:val="num" w:pos="720"/>
        </w:tabs>
        <w:ind w:left="720" w:hanging="360"/>
      </w:pPr>
      <w:rPr>
        <w:rFonts w:ascii="Wingdings" w:hAnsi="Wingdings" w:hint="default"/>
      </w:rPr>
    </w:lvl>
    <w:lvl w:ilvl="1" w:tplc="7ABE6052">
      <w:start w:val="1"/>
      <w:numFmt w:val="bullet"/>
      <w:lvlText w:val=""/>
      <w:lvlJc w:val="left"/>
      <w:pPr>
        <w:tabs>
          <w:tab w:val="num" w:pos="1440"/>
        </w:tabs>
        <w:ind w:left="1440" w:hanging="360"/>
      </w:pPr>
      <w:rPr>
        <w:rFonts w:ascii="Wingdings" w:hAnsi="Wingdings" w:hint="default"/>
      </w:rPr>
    </w:lvl>
    <w:lvl w:ilvl="2" w:tplc="887EE540" w:tentative="1">
      <w:start w:val="1"/>
      <w:numFmt w:val="bullet"/>
      <w:lvlText w:val=""/>
      <w:lvlJc w:val="left"/>
      <w:pPr>
        <w:tabs>
          <w:tab w:val="num" w:pos="2160"/>
        </w:tabs>
        <w:ind w:left="2160" w:hanging="360"/>
      </w:pPr>
      <w:rPr>
        <w:rFonts w:ascii="Wingdings" w:hAnsi="Wingdings" w:hint="default"/>
      </w:rPr>
    </w:lvl>
    <w:lvl w:ilvl="3" w:tplc="64BE234A" w:tentative="1">
      <w:start w:val="1"/>
      <w:numFmt w:val="bullet"/>
      <w:lvlText w:val=""/>
      <w:lvlJc w:val="left"/>
      <w:pPr>
        <w:tabs>
          <w:tab w:val="num" w:pos="2880"/>
        </w:tabs>
        <w:ind w:left="2880" w:hanging="360"/>
      </w:pPr>
      <w:rPr>
        <w:rFonts w:ascii="Wingdings" w:hAnsi="Wingdings" w:hint="default"/>
      </w:rPr>
    </w:lvl>
    <w:lvl w:ilvl="4" w:tplc="3D22A9AA" w:tentative="1">
      <w:start w:val="1"/>
      <w:numFmt w:val="bullet"/>
      <w:lvlText w:val=""/>
      <w:lvlJc w:val="left"/>
      <w:pPr>
        <w:tabs>
          <w:tab w:val="num" w:pos="3600"/>
        </w:tabs>
        <w:ind w:left="3600" w:hanging="360"/>
      </w:pPr>
      <w:rPr>
        <w:rFonts w:ascii="Wingdings" w:hAnsi="Wingdings" w:hint="default"/>
      </w:rPr>
    </w:lvl>
    <w:lvl w:ilvl="5" w:tplc="4AC24B72" w:tentative="1">
      <w:start w:val="1"/>
      <w:numFmt w:val="bullet"/>
      <w:lvlText w:val=""/>
      <w:lvlJc w:val="left"/>
      <w:pPr>
        <w:tabs>
          <w:tab w:val="num" w:pos="4320"/>
        </w:tabs>
        <w:ind w:left="4320" w:hanging="360"/>
      </w:pPr>
      <w:rPr>
        <w:rFonts w:ascii="Wingdings" w:hAnsi="Wingdings" w:hint="default"/>
      </w:rPr>
    </w:lvl>
    <w:lvl w:ilvl="6" w:tplc="CC3CCC56" w:tentative="1">
      <w:start w:val="1"/>
      <w:numFmt w:val="bullet"/>
      <w:lvlText w:val=""/>
      <w:lvlJc w:val="left"/>
      <w:pPr>
        <w:tabs>
          <w:tab w:val="num" w:pos="5040"/>
        </w:tabs>
        <w:ind w:left="5040" w:hanging="360"/>
      </w:pPr>
      <w:rPr>
        <w:rFonts w:ascii="Wingdings" w:hAnsi="Wingdings" w:hint="default"/>
      </w:rPr>
    </w:lvl>
    <w:lvl w:ilvl="7" w:tplc="8AF211AE" w:tentative="1">
      <w:start w:val="1"/>
      <w:numFmt w:val="bullet"/>
      <w:lvlText w:val=""/>
      <w:lvlJc w:val="left"/>
      <w:pPr>
        <w:tabs>
          <w:tab w:val="num" w:pos="5760"/>
        </w:tabs>
        <w:ind w:left="5760" w:hanging="360"/>
      </w:pPr>
      <w:rPr>
        <w:rFonts w:ascii="Wingdings" w:hAnsi="Wingdings" w:hint="default"/>
      </w:rPr>
    </w:lvl>
    <w:lvl w:ilvl="8" w:tplc="91F275B4" w:tentative="1">
      <w:start w:val="1"/>
      <w:numFmt w:val="bullet"/>
      <w:lvlText w:val=""/>
      <w:lvlJc w:val="left"/>
      <w:pPr>
        <w:tabs>
          <w:tab w:val="num" w:pos="6480"/>
        </w:tabs>
        <w:ind w:left="6480" w:hanging="360"/>
      </w:pPr>
      <w:rPr>
        <w:rFonts w:ascii="Wingdings" w:hAnsi="Wingdings" w:hint="default"/>
      </w:rPr>
    </w:lvl>
  </w:abstractNum>
  <w:abstractNum w:abstractNumId="15">
    <w:nsid w:val="752A30A1"/>
    <w:multiLevelType w:val="hybridMultilevel"/>
    <w:tmpl w:val="CE203CD2"/>
    <w:lvl w:ilvl="0" w:tplc="25024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3"/>
  </w:num>
  <w:num w:numId="3">
    <w:abstractNumId w:val="5"/>
  </w:num>
  <w:num w:numId="4">
    <w:abstractNumId w:val="9"/>
  </w:num>
  <w:num w:numId="5">
    <w:abstractNumId w:val="2"/>
  </w:num>
  <w:num w:numId="6">
    <w:abstractNumId w:val="13"/>
  </w:num>
  <w:num w:numId="7">
    <w:abstractNumId w:val="7"/>
  </w:num>
  <w:num w:numId="8">
    <w:abstractNumId w:val="0"/>
  </w:num>
  <w:num w:numId="9">
    <w:abstractNumId w:val="1"/>
  </w:num>
  <w:num w:numId="10">
    <w:abstractNumId w:val="8"/>
  </w:num>
  <w:num w:numId="11">
    <w:abstractNumId w:val="14"/>
  </w:num>
  <w:num w:numId="12">
    <w:abstractNumId w:val="6"/>
  </w:num>
  <w:num w:numId="13">
    <w:abstractNumId w:val="10"/>
  </w:num>
  <w:num w:numId="14">
    <w:abstractNumId w:val="4"/>
  </w:num>
  <w:num w:numId="15">
    <w:abstractNumId w:val="15"/>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dirty"/>
  <w:defaultTabStop w:val="840"/>
  <w:drawingGridHorizontalSpacing w:val="96"/>
  <w:drawingGridVerticalSpacing w:val="145"/>
  <w:displayHorizontalDrawingGridEvery w:val="0"/>
  <w:displayVerticalDrawingGridEvery w:val="2"/>
  <w:noPunctuationKerning/>
  <w:characterSpacingControl w:val="doNotCompress"/>
  <w:hdrShapeDefaults>
    <o:shapedefaults v:ext="edit" spidmax="113666" fill="f" fillcolor="white" stroke="f">
      <v:fill color="white" on="f"/>
      <v:stroke on="f"/>
      <v:textbox inset="5.85pt,.7pt,5.85pt,.7pt"/>
      <o:colormru v:ext="edit" colors="#fcf,#ff9,#f9c,#c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B3346"/>
    <w:rsid w:val="0000079E"/>
    <w:rsid w:val="0000126D"/>
    <w:rsid w:val="00007032"/>
    <w:rsid w:val="0001547E"/>
    <w:rsid w:val="0003068B"/>
    <w:rsid w:val="00034491"/>
    <w:rsid w:val="000472AD"/>
    <w:rsid w:val="00051517"/>
    <w:rsid w:val="000517AB"/>
    <w:rsid w:val="000668C7"/>
    <w:rsid w:val="000912EC"/>
    <w:rsid w:val="000A0CEF"/>
    <w:rsid w:val="000B4437"/>
    <w:rsid w:val="000C050E"/>
    <w:rsid w:val="000C39AB"/>
    <w:rsid w:val="000C680B"/>
    <w:rsid w:val="000C7560"/>
    <w:rsid w:val="000F2978"/>
    <w:rsid w:val="001205EF"/>
    <w:rsid w:val="00145515"/>
    <w:rsid w:val="00145F0C"/>
    <w:rsid w:val="001529CC"/>
    <w:rsid w:val="00167342"/>
    <w:rsid w:val="00171CFF"/>
    <w:rsid w:val="00186707"/>
    <w:rsid w:val="00194FE9"/>
    <w:rsid w:val="001B02AA"/>
    <w:rsid w:val="001B4F5B"/>
    <w:rsid w:val="001D5D61"/>
    <w:rsid w:val="001E7D9A"/>
    <w:rsid w:val="001F2F08"/>
    <w:rsid w:val="001F3F69"/>
    <w:rsid w:val="00203BE6"/>
    <w:rsid w:val="002135AE"/>
    <w:rsid w:val="002353CC"/>
    <w:rsid w:val="00265AC3"/>
    <w:rsid w:val="00266823"/>
    <w:rsid w:val="0029761A"/>
    <w:rsid w:val="002B4BCB"/>
    <w:rsid w:val="002B52B3"/>
    <w:rsid w:val="002C15B0"/>
    <w:rsid w:val="002C24EB"/>
    <w:rsid w:val="002C7CFD"/>
    <w:rsid w:val="002F1B63"/>
    <w:rsid w:val="00300791"/>
    <w:rsid w:val="00301AF3"/>
    <w:rsid w:val="00311DC9"/>
    <w:rsid w:val="00357F1B"/>
    <w:rsid w:val="00377DE4"/>
    <w:rsid w:val="00390B8D"/>
    <w:rsid w:val="003B192C"/>
    <w:rsid w:val="003B3169"/>
    <w:rsid w:val="003D7618"/>
    <w:rsid w:val="003E11EA"/>
    <w:rsid w:val="003E4BB9"/>
    <w:rsid w:val="003E6CC9"/>
    <w:rsid w:val="004147F5"/>
    <w:rsid w:val="004153B1"/>
    <w:rsid w:val="0045356D"/>
    <w:rsid w:val="0046155C"/>
    <w:rsid w:val="004632C2"/>
    <w:rsid w:val="00463943"/>
    <w:rsid w:val="00467CFE"/>
    <w:rsid w:val="00485351"/>
    <w:rsid w:val="0048691B"/>
    <w:rsid w:val="004A30D6"/>
    <w:rsid w:val="004B28B7"/>
    <w:rsid w:val="004B5F91"/>
    <w:rsid w:val="004D3329"/>
    <w:rsid w:val="004D4442"/>
    <w:rsid w:val="004E721D"/>
    <w:rsid w:val="005015F5"/>
    <w:rsid w:val="00502DC3"/>
    <w:rsid w:val="00516620"/>
    <w:rsid w:val="005206FE"/>
    <w:rsid w:val="00555557"/>
    <w:rsid w:val="00566E1E"/>
    <w:rsid w:val="005773C1"/>
    <w:rsid w:val="005A44A8"/>
    <w:rsid w:val="005B6723"/>
    <w:rsid w:val="005D7580"/>
    <w:rsid w:val="00611794"/>
    <w:rsid w:val="006154C0"/>
    <w:rsid w:val="0063084D"/>
    <w:rsid w:val="006361DB"/>
    <w:rsid w:val="00651200"/>
    <w:rsid w:val="006A4E2D"/>
    <w:rsid w:val="006B3476"/>
    <w:rsid w:val="006B4F02"/>
    <w:rsid w:val="006C296D"/>
    <w:rsid w:val="006D4E14"/>
    <w:rsid w:val="006D6242"/>
    <w:rsid w:val="006E1910"/>
    <w:rsid w:val="006E5993"/>
    <w:rsid w:val="00732D11"/>
    <w:rsid w:val="00757613"/>
    <w:rsid w:val="007623F0"/>
    <w:rsid w:val="007628E7"/>
    <w:rsid w:val="007652E7"/>
    <w:rsid w:val="00766AE5"/>
    <w:rsid w:val="007C7DAF"/>
    <w:rsid w:val="007D121F"/>
    <w:rsid w:val="00803555"/>
    <w:rsid w:val="00814472"/>
    <w:rsid w:val="00821180"/>
    <w:rsid w:val="0082784B"/>
    <w:rsid w:val="00830C96"/>
    <w:rsid w:val="00830F92"/>
    <w:rsid w:val="008400C7"/>
    <w:rsid w:val="0086149E"/>
    <w:rsid w:val="0086229F"/>
    <w:rsid w:val="00863EEF"/>
    <w:rsid w:val="00866CED"/>
    <w:rsid w:val="00885FB5"/>
    <w:rsid w:val="008964FF"/>
    <w:rsid w:val="008A4D34"/>
    <w:rsid w:val="008B10C2"/>
    <w:rsid w:val="008B5B46"/>
    <w:rsid w:val="008B7C96"/>
    <w:rsid w:val="008C3917"/>
    <w:rsid w:val="008D4B3F"/>
    <w:rsid w:val="008D6FB2"/>
    <w:rsid w:val="008E7A92"/>
    <w:rsid w:val="008F3613"/>
    <w:rsid w:val="00934B65"/>
    <w:rsid w:val="00946EFD"/>
    <w:rsid w:val="00946F42"/>
    <w:rsid w:val="00950593"/>
    <w:rsid w:val="00955839"/>
    <w:rsid w:val="00965EAD"/>
    <w:rsid w:val="00970DCE"/>
    <w:rsid w:val="00971F74"/>
    <w:rsid w:val="00974899"/>
    <w:rsid w:val="00977293"/>
    <w:rsid w:val="00977EAA"/>
    <w:rsid w:val="009927D4"/>
    <w:rsid w:val="009962B2"/>
    <w:rsid w:val="009A25AB"/>
    <w:rsid w:val="009A2D4F"/>
    <w:rsid w:val="009A3D2C"/>
    <w:rsid w:val="009B2D1D"/>
    <w:rsid w:val="009C49F7"/>
    <w:rsid w:val="009D0726"/>
    <w:rsid w:val="009D2348"/>
    <w:rsid w:val="009D563F"/>
    <w:rsid w:val="009F3C51"/>
    <w:rsid w:val="00A03426"/>
    <w:rsid w:val="00A04E47"/>
    <w:rsid w:val="00A173C9"/>
    <w:rsid w:val="00A26182"/>
    <w:rsid w:val="00A3781A"/>
    <w:rsid w:val="00A5062B"/>
    <w:rsid w:val="00A56E52"/>
    <w:rsid w:val="00A61FC0"/>
    <w:rsid w:val="00A740C5"/>
    <w:rsid w:val="00A810DB"/>
    <w:rsid w:val="00A932B4"/>
    <w:rsid w:val="00AC439A"/>
    <w:rsid w:val="00AE40BE"/>
    <w:rsid w:val="00AF12EA"/>
    <w:rsid w:val="00B144EE"/>
    <w:rsid w:val="00B173F1"/>
    <w:rsid w:val="00B25051"/>
    <w:rsid w:val="00B51F40"/>
    <w:rsid w:val="00B607B9"/>
    <w:rsid w:val="00B61DCB"/>
    <w:rsid w:val="00B61E5D"/>
    <w:rsid w:val="00B8280C"/>
    <w:rsid w:val="00BA2FEB"/>
    <w:rsid w:val="00BD6013"/>
    <w:rsid w:val="00BF2CC5"/>
    <w:rsid w:val="00C1749C"/>
    <w:rsid w:val="00C24945"/>
    <w:rsid w:val="00C2565B"/>
    <w:rsid w:val="00C259FB"/>
    <w:rsid w:val="00C30CBA"/>
    <w:rsid w:val="00C92C8F"/>
    <w:rsid w:val="00C93237"/>
    <w:rsid w:val="00CA3F82"/>
    <w:rsid w:val="00CA658F"/>
    <w:rsid w:val="00CB7103"/>
    <w:rsid w:val="00CD4FFB"/>
    <w:rsid w:val="00CE4689"/>
    <w:rsid w:val="00D32C59"/>
    <w:rsid w:val="00D440DD"/>
    <w:rsid w:val="00D46BDC"/>
    <w:rsid w:val="00D55CF5"/>
    <w:rsid w:val="00D872F5"/>
    <w:rsid w:val="00D9523E"/>
    <w:rsid w:val="00DB3346"/>
    <w:rsid w:val="00DC5852"/>
    <w:rsid w:val="00DD0F4E"/>
    <w:rsid w:val="00DD4A2C"/>
    <w:rsid w:val="00DE500A"/>
    <w:rsid w:val="00DF093B"/>
    <w:rsid w:val="00DF26C2"/>
    <w:rsid w:val="00E06B86"/>
    <w:rsid w:val="00E23251"/>
    <w:rsid w:val="00E2567B"/>
    <w:rsid w:val="00E32CB0"/>
    <w:rsid w:val="00E36FA0"/>
    <w:rsid w:val="00E5578F"/>
    <w:rsid w:val="00E64058"/>
    <w:rsid w:val="00E9590B"/>
    <w:rsid w:val="00E963FD"/>
    <w:rsid w:val="00EA1204"/>
    <w:rsid w:val="00EA5378"/>
    <w:rsid w:val="00EA6E51"/>
    <w:rsid w:val="00EB1910"/>
    <w:rsid w:val="00EB5E21"/>
    <w:rsid w:val="00ED18F0"/>
    <w:rsid w:val="00EE38BE"/>
    <w:rsid w:val="00EF3957"/>
    <w:rsid w:val="00EF650F"/>
    <w:rsid w:val="00F05FAF"/>
    <w:rsid w:val="00F06407"/>
    <w:rsid w:val="00F06F3F"/>
    <w:rsid w:val="00F24936"/>
    <w:rsid w:val="00F26F61"/>
    <w:rsid w:val="00F3063F"/>
    <w:rsid w:val="00F356AA"/>
    <w:rsid w:val="00F47D6F"/>
    <w:rsid w:val="00F47EEB"/>
    <w:rsid w:val="00F6668B"/>
    <w:rsid w:val="00F801CE"/>
    <w:rsid w:val="00F94985"/>
    <w:rsid w:val="00FA7F19"/>
    <w:rsid w:val="00FB2C36"/>
    <w:rsid w:val="00FD3B56"/>
    <w:rsid w:val="00FE29D2"/>
    <w:rsid w:val="00FE461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6" fill="f" fillcolor="white" stroke="f">
      <v:fill color="white" on="f"/>
      <v:stroke on="f"/>
      <v:textbox inset="5.85pt,.7pt,5.85pt,.7pt"/>
      <o:colormru v:ext="edit" colors="#fcf,#ff9,#f9c,#c90"/>
    </o:shapedefaults>
    <o:shapelayout v:ext="edit">
      <o:idmap v:ext="edit" data="1,12"/>
      <o:rules v:ext="edit">
        <o:r id="V:Rule1" type="callout" idref="#_x0000_s2033"/>
      </o:rules>
      <o:regrouptable v:ext="edit">
        <o:entry new="1" old="0"/>
        <o:entry new="2" old="0"/>
        <o:entry new="3" old="0"/>
        <o:entry new="4" old="0"/>
        <o:entry new="5" old="0"/>
        <o:entry new="6" old="0"/>
        <o:entry new="7" old="6"/>
        <o:entry new="8" old="0"/>
        <o:entry new="9" old="8"/>
        <o:entry new="10" old="8"/>
        <o:entry new="11" old="0"/>
        <o:entry new="12" old="11"/>
        <o:entry new="13" old="0"/>
        <o:entry new="14" old="13"/>
        <o:entry new="1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D3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xl110">
    <w:name w:val="xl110"/>
    <w:basedOn w:val="a"/>
    <w:rsid w:val="008A4D34"/>
    <w:pPr>
      <w:widowControl/>
      <w:pBdr>
        <w:top w:val="single" w:sz="4" w:space="0" w:color="auto"/>
        <w:right w:val="single" w:sz="4" w:space="0" w:color="auto"/>
      </w:pBdr>
      <w:shd w:val="clear" w:color="auto" w:fill="FF99CC"/>
      <w:spacing w:before="100" w:beforeAutospacing="1" w:after="100" w:afterAutospacing="1"/>
      <w:jc w:val="left"/>
      <w:textAlignment w:val="center"/>
    </w:pPr>
    <w:rPr>
      <w:rFonts w:ascii="Arial Unicode MS" w:eastAsia="Arial Unicode MS" w:hAnsi="Arial Unicode MS" w:cs="Arial Unicode MS"/>
      <w:kern w:val="0"/>
      <w:sz w:val="16"/>
      <w:szCs w:val="16"/>
    </w:rPr>
  </w:style>
  <w:style w:type="character" w:styleId="a3">
    <w:name w:val="Hyperlink"/>
    <w:basedOn w:val="a0"/>
    <w:semiHidden/>
    <w:rsid w:val="008A4D34"/>
    <w:rPr>
      <w:color w:val="0000FF"/>
      <w:u w:val="single"/>
    </w:rPr>
  </w:style>
  <w:style w:type="paragraph" w:styleId="a4">
    <w:name w:val="Body Text Indent"/>
    <w:basedOn w:val="a"/>
    <w:link w:val="a5"/>
    <w:semiHidden/>
    <w:rsid w:val="008A4D34"/>
    <w:pPr>
      <w:ind w:leftChars="133" w:left="839" w:hangingChars="200" w:hanging="560"/>
    </w:pPr>
    <w:rPr>
      <w:rFonts w:eastAsia="HG丸ｺﾞｼｯｸM-PRO"/>
      <w:sz w:val="28"/>
      <w:szCs w:val="20"/>
    </w:rPr>
  </w:style>
  <w:style w:type="paragraph" w:styleId="a6">
    <w:name w:val="Body Text"/>
    <w:basedOn w:val="a"/>
    <w:semiHidden/>
    <w:rsid w:val="008A4D34"/>
    <w:pPr>
      <w:autoSpaceDE w:val="0"/>
      <w:autoSpaceDN w:val="0"/>
      <w:adjustRightInd w:val="0"/>
      <w:spacing w:line="160" w:lineRule="exact"/>
      <w:jc w:val="center"/>
    </w:pPr>
    <w:rPr>
      <w:rFonts w:ascii="Verdana" w:eastAsia="ＭＳ Ｐゴシック" w:hAnsi="Arial"/>
      <w:color w:val="000000"/>
      <w:sz w:val="16"/>
      <w:szCs w:val="16"/>
      <w:lang w:val="ja-JP"/>
    </w:rPr>
  </w:style>
  <w:style w:type="paragraph" w:styleId="2">
    <w:name w:val="Body Text 2"/>
    <w:basedOn w:val="a"/>
    <w:link w:val="20"/>
    <w:semiHidden/>
    <w:rsid w:val="008A4D34"/>
    <w:rPr>
      <w:sz w:val="20"/>
    </w:rPr>
  </w:style>
  <w:style w:type="character" w:styleId="a7">
    <w:name w:val="FollowedHyperlink"/>
    <w:basedOn w:val="a0"/>
    <w:semiHidden/>
    <w:rsid w:val="008A4D34"/>
    <w:rPr>
      <w:color w:val="800080"/>
      <w:u w:val="single"/>
    </w:rPr>
  </w:style>
  <w:style w:type="paragraph" w:styleId="a8">
    <w:name w:val="Date"/>
    <w:basedOn w:val="a"/>
    <w:next w:val="a"/>
    <w:semiHidden/>
    <w:rsid w:val="008A4D34"/>
    <w:rPr>
      <w:rFonts w:eastAsia="ＤＦ平成明朝体W7"/>
      <w:b/>
      <w:bCs/>
      <w:iCs/>
      <w:sz w:val="52"/>
    </w:rPr>
  </w:style>
  <w:style w:type="paragraph" w:styleId="21">
    <w:name w:val="Body Text Indent 2"/>
    <w:basedOn w:val="a"/>
    <w:semiHidden/>
    <w:rsid w:val="008A4D34"/>
    <w:pPr>
      <w:ind w:leftChars="900" w:left="2304" w:hangingChars="300" w:hanging="576"/>
    </w:pPr>
    <w:rPr>
      <w:rFonts w:eastAsia="HG丸ｺﾞｼｯｸM-PRO"/>
    </w:rPr>
  </w:style>
  <w:style w:type="paragraph" w:styleId="3">
    <w:name w:val="Body Text Indent 3"/>
    <w:basedOn w:val="a"/>
    <w:semiHidden/>
    <w:rsid w:val="008A4D34"/>
    <w:pPr>
      <w:ind w:leftChars="900" w:left="2112" w:hangingChars="200" w:hanging="384"/>
    </w:pPr>
    <w:rPr>
      <w:rFonts w:eastAsia="HG丸ｺﾞｼｯｸM-PRO"/>
    </w:rPr>
  </w:style>
  <w:style w:type="paragraph" w:styleId="a9">
    <w:name w:val="header"/>
    <w:basedOn w:val="a"/>
    <w:link w:val="aa"/>
    <w:uiPriority w:val="99"/>
    <w:semiHidden/>
    <w:unhideWhenUsed/>
    <w:rsid w:val="00DB3346"/>
    <w:pPr>
      <w:tabs>
        <w:tab w:val="center" w:pos="4252"/>
        <w:tab w:val="right" w:pos="8504"/>
      </w:tabs>
      <w:snapToGrid w:val="0"/>
    </w:pPr>
  </w:style>
  <w:style w:type="character" w:customStyle="1" w:styleId="aa">
    <w:name w:val="ヘッダー (文字)"/>
    <w:basedOn w:val="a0"/>
    <w:link w:val="a9"/>
    <w:uiPriority w:val="99"/>
    <w:semiHidden/>
    <w:rsid w:val="00DB3346"/>
    <w:rPr>
      <w:kern w:val="2"/>
      <w:sz w:val="21"/>
      <w:szCs w:val="24"/>
    </w:rPr>
  </w:style>
  <w:style w:type="paragraph" w:styleId="ab">
    <w:name w:val="footer"/>
    <w:basedOn w:val="a"/>
    <w:link w:val="ac"/>
    <w:uiPriority w:val="99"/>
    <w:semiHidden/>
    <w:unhideWhenUsed/>
    <w:rsid w:val="00DB3346"/>
    <w:pPr>
      <w:tabs>
        <w:tab w:val="center" w:pos="4252"/>
        <w:tab w:val="right" w:pos="8504"/>
      </w:tabs>
      <w:snapToGrid w:val="0"/>
    </w:pPr>
  </w:style>
  <w:style w:type="character" w:customStyle="1" w:styleId="ac">
    <w:name w:val="フッター (文字)"/>
    <w:basedOn w:val="a0"/>
    <w:link w:val="ab"/>
    <w:uiPriority w:val="99"/>
    <w:semiHidden/>
    <w:rsid w:val="00DB3346"/>
    <w:rPr>
      <w:kern w:val="2"/>
      <w:sz w:val="21"/>
      <w:szCs w:val="24"/>
    </w:rPr>
  </w:style>
  <w:style w:type="paragraph" w:styleId="ad">
    <w:name w:val="Balloon Text"/>
    <w:basedOn w:val="a"/>
    <w:link w:val="ae"/>
    <w:uiPriority w:val="99"/>
    <w:semiHidden/>
    <w:unhideWhenUsed/>
    <w:rsid w:val="00946EF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946EFD"/>
    <w:rPr>
      <w:rFonts w:asciiTheme="majorHAnsi" w:eastAsiaTheme="majorEastAsia" w:hAnsiTheme="majorHAnsi" w:cstheme="majorBidi"/>
      <w:kern w:val="2"/>
      <w:sz w:val="18"/>
      <w:szCs w:val="18"/>
    </w:rPr>
  </w:style>
  <w:style w:type="character" w:customStyle="1" w:styleId="a5">
    <w:name w:val="本文インデント (文字)"/>
    <w:basedOn w:val="a0"/>
    <w:link w:val="a4"/>
    <w:semiHidden/>
    <w:rsid w:val="002B4BCB"/>
    <w:rPr>
      <w:rFonts w:eastAsia="HG丸ｺﾞｼｯｸM-PRO"/>
      <w:kern w:val="2"/>
      <w:sz w:val="28"/>
    </w:rPr>
  </w:style>
  <w:style w:type="character" w:customStyle="1" w:styleId="20">
    <w:name w:val="本文 2 (文字)"/>
    <w:basedOn w:val="a0"/>
    <w:link w:val="2"/>
    <w:semiHidden/>
    <w:rsid w:val="008964FF"/>
    <w:rPr>
      <w:kern w:val="2"/>
      <w:szCs w:val="24"/>
    </w:rPr>
  </w:style>
  <w:style w:type="paragraph" w:styleId="af">
    <w:name w:val="List Paragraph"/>
    <w:basedOn w:val="a"/>
    <w:uiPriority w:val="34"/>
    <w:qFormat/>
    <w:rsid w:val="00DD4A2C"/>
    <w:pPr>
      <w:widowControl/>
      <w:ind w:leftChars="400" w:left="840"/>
      <w:jc w:val="left"/>
    </w:pPr>
    <w:rPr>
      <w:rFonts w:ascii="ＭＳ Ｐゴシック" w:eastAsia="ＭＳ Ｐゴシック" w:hAnsi="ＭＳ Ｐゴシック" w:cs="ＭＳ Ｐゴシック"/>
      <w:kern w:val="0"/>
      <w:sz w:val="24"/>
    </w:rPr>
  </w:style>
</w:styles>
</file>

<file path=word/webSettings.xml><?xml version="1.0" encoding="utf-8"?>
<w:webSettings xmlns:r="http://schemas.openxmlformats.org/officeDocument/2006/relationships" xmlns:w="http://schemas.openxmlformats.org/wordprocessingml/2006/main">
  <w:divs>
    <w:div w:id="662123130">
      <w:bodyDiv w:val="1"/>
      <w:marLeft w:val="0"/>
      <w:marRight w:val="0"/>
      <w:marTop w:val="0"/>
      <w:marBottom w:val="0"/>
      <w:divBdr>
        <w:top w:val="none" w:sz="0" w:space="0" w:color="auto"/>
        <w:left w:val="none" w:sz="0" w:space="0" w:color="auto"/>
        <w:bottom w:val="none" w:sz="0" w:space="0" w:color="auto"/>
        <w:right w:val="none" w:sz="0" w:space="0" w:color="auto"/>
      </w:divBdr>
      <w:divsChild>
        <w:div w:id="1200581917">
          <w:marLeft w:val="720"/>
          <w:marRight w:val="0"/>
          <w:marTop w:val="115"/>
          <w:marBottom w:val="0"/>
          <w:divBdr>
            <w:top w:val="none" w:sz="0" w:space="0" w:color="auto"/>
            <w:left w:val="none" w:sz="0" w:space="0" w:color="auto"/>
            <w:bottom w:val="none" w:sz="0" w:space="0" w:color="auto"/>
            <w:right w:val="none" w:sz="0" w:space="0" w:color="auto"/>
          </w:divBdr>
        </w:div>
      </w:divsChild>
    </w:div>
    <w:div w:id="729966333">
      <w:bodyDiv w:val="1"/>
      <w:marLeft w:val="0"/>
      <w:marRight w:val="0"/>
      <w:marTop w:val="0"/>
      <w:marBottom w:val="0"/>
      <w:divBdr>
        <w:top w:val="none" w:sz="0" w:space="0" w:color="auto"/>
        <w:left w:val="none" w:sz="0" w:space="0" w:color="auto"/>
        <w:bottom w:val="none" w:sz="0" w:space="0" w:color="auto"/>
        <w:right w:val="none" w:sz="0" w:space="0" w:color="auto"/>
      </w:divBdr>
      <w:divsChild>
        <w:div w:id="992224967">
          <w:marLeft w:val="720"/>
          <w:marRight w:val="0"/>
          <w:marTop w:val="115"/>
          <w:marBottom w:val="0"/>
          <w:divBdr>
            <w:top w:val="none" w:sz="0" w:space="0" w:color="auto"/>
            <w:left w:val="none" w:sz="0" w:space="0" w:color="auto"/>
            <w:bottom w:val="none" w:sz="0" w:space="0" w:color="auto"/>
            <w:right w:val="none" w:sz="0" w:space="0" w:color="auto"/>
          </w:divBdr>
        </w:div>
      </w:divsChild>
    </w:div>
    <w:div w:id="1504515318">
      <w:bodyDiv w:val="1"/>
      <w:marLeft w:val="0"/>
      <w:marRight w:val="0"/>
      <w:marTop w:val="0"/>
      <w:marBottom w:val="0"/>
      <w:divBdr>
        <w:top w:val="none" w:sz="0" w:space="0" w:color="auto"/>
        <w:left w:val="none" w:sz="0" w:space="0" w:color="auto"/>
        <w:bottom w:val="none" w:sz="0" w:space="0" w:color="auto"/>
        <w:right w:val="none" w:sz="0" w:space="0" w:color="auto"/>
      </w:divBdr>
      <w:divsChild>
        <w:div w:id="2041785166">
          <w:marLeft w:val="72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A0509-2456-4647-BE97-022FF5E6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1</Pages>
  <Words>107</Words>
  <Characters>612</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NTR</Company>
  <LinksUpToDate>false</LinksUpToDate>
  <CharactersWithSpaces>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長崎県土地改良事業団体連合会</dc:creator>
  <cp:lastModifiedBy>NTR</cp:lastModifiedBy>
  <cp:revision>59</cp:revision>
  <cp:lastPrinted>2017-03-23T06:57:00Z</cp:lastPrinted>
  <dcterms:created xsi:type="dcterms:W3CDTF">2014-04-21T09:19:00Z</dcterms:created>
  <dcterms:modified xsi:type="dcterms:W3CDTF">2017-09-05T09:20:00Z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3219302</vt:lpwstr>
  </property>
  <property fmtid="{D5CDD505-2E9C-101B-9397-08002B2CF9AE}" pid="3" name="NXPowerLiteSettings">
    <vt:lpwstr>E7000400038000</vt:lpwstr>
  </property>
  <property fmtid="{D5CDD505-2E9C-101B-9397-08002B2CF9AE}" pid="4" name="NXPowerLiteVersion">
    <vt:lpwstr>D5.0.3</vt:lpwstr>
  </property>
  <property fmtid="{D5CDD505-2E9C-101B-9397-08002B2CF9AE}" pid="5" name="NXTAG2">
    <vt:lpwstr>00080096020000000000010250300207f7000400038000</vt:lpwstr>
  </property>
</Properties>
</file>